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DA" w:rsidRPr="001062E4" w:rsidRDefault="009746DA" w:rsidP="009746DA">
      <w:pPr>
        <w:pStyle w:val="Zkladntext"/>
        <w:spacing w:after="0"/>
        <w:jc w:val="center"/>
        <w:rPr>
          <w:spacing w:val="32"/>
          <w:sz w:val="32"/>
          <w:szCs w:val="36"/>
        </w:rPr>
      </w:pPr>
      <w:r w:rsidRPr="001062E4">
        <w:rPr>
          <w:spacing w:val="32"/>
          <w:sz w:val="32"/>
          <w:szCs w:val="36"/>
        </w:rPr>
        <w:t>Masarykova univerzita</w:t>
      </w:r>
    </w:p>
    <w:p w:rsidR="009746DA" w:rsidRPr="001062E4" w:rsidRDefault="009746DA" w:rsidP="009746DA">
      <w:pPr>
        <w:pStyle w:val="Diplomka-textodstavce"/>
        <w:spacing w:before="0" w:after="0"/>
        <w:jc w:val="center"/>
        <w:rPr>
          <w:bCs/>
          <w:sz w:val="32"/>
          <w:szCs w:val="36"/>
        </w:rPr>
      </w:pPr>
      <w:r w:rsidRPr="001062E4">
        <w:rPr>
          <w:bCs/>
          <w:sz w:val="32"/>
          <w:szCs w:val="36"/>
        </w:rPr>
        <w:t>Ekonomicko</w:t>
      </w:r>
      <w:r w:rsidRPr="001062E4">
        <w:rPr>
          <w:bCs/>
          <w:sz w:val="32"/>
          <w:szCs w:val="36"/>
        </w:rPr>
        <w:noBreakHyphen/>
        <w:t>správní fakulta</w:t>
      </w:r>
    </w:p>
    <w:p w:rsidR="009746DA" w:rsidRPr="001062E4" w:rsidRDefault="009746DA" w:rsidP="009746DA">
      <w:pPr>
        <w:pStyle w:val="Diplomka-textodstavce"/>
        <w:spacing w:before="0" w:after="0"/>
        <w:jc w:val="center"/>
        <w:rPr>
          <w:b/>
        </w:rPr>
      </w:pPr>
    </w:p>
    <w:p w:rsidR="009746DA" w:rsidRPr="001062E4" w:rsidRDefault="009746DA" w:rsidP="009746DA">
      <w:pPr>
        <w:pStyle w:val="Zkladntext"/>
        <w:spacing w:after="0"/>
        <w:jc w:val="center"/>
      </w:pPr>
    </w:p>
    <w:p w:rsidR="009746DA" w:rsidRPr="001062E4" w:rsidRDefault="009746DA" w:rsidP="009746DA">
      <w:pPr>
        <w:pStyle w:val="Zkladntext"/>
        <w:spacing w:after="0"/>
      </w:pPr>
      <w:r w:rsidRPr="001062E4">
        <w:rPr>
          <w:noProof/>
        </w:rPr>
        <w:drawing>
          <wp:anchor distT="0" distB="0" distL="114935" distR="114935" simplePos="0" relativeHeight="251672576" behindDoc="0" locked="0" layoutInCell="1" allowOverlap="1" wp14:anchorId="4CEC1E73" wp14:editId="19590A61">
            <wp:simplePos x="0" y="0"/>
            <wp:positionH relativeFrom="column">
              <wp:posOffset>2063115</wp:posOffset>
            </wp:positionH>
            <wp:positionV relativeFrom="paragraph">
              <wp:posOffset>72390</wp:posOffset>
            </wp:positionV>
            <wp:extent cx="1437005" cy="1437005"/>
            <wp:effectExtent l="19050" t="0" r="0" b="0"/>
            <wp:wrapTopAndBottom/>
            <wp:docPr id="2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37005" cy="1437005"/>
                    </a:xfrm>
                    <a:prstGeom prst="rect">
                      <a:avLst/>
                    </a:prstGeom>
                    <a:solidFill>
                      <a:srgbClr val="FFFFFF"/>
                    </a:solidFill>
                    <a:ln w="9525">
                      <a:noFill/>
                      <a:miter lim="800000"/>
                      <a:headEnd/>
                      <a:tailEnd/>
                    </a:ln>
                  </pic:spPr>
                </pic:pic>
              </a:graphicData>
            </a:graphic>
          </wp:anchor>
        </w:drawing>
      </w:r>
      <w:r w:rsidRPr="001062E4">
        <w:br/>
      </w:r>
    </w:p>
    <w:p w:rsidR="009746DA" w:rsidRPr="001062E4" w:rsidRDefault="009746DA" w:rsidP="009746DA">
      <w:pPr>
        <w:pStyle w:val="Zkladntext"/>
        <w:spacing w:after="0"/>
      </w:pPr>
    </w:p>
    <w:p w:rsidR="009746DA" w:rsidRPr="0092008E" w:rsidRDefault="009746DA" w:rsidP="009746DA">
      <w:pPr>
        <w:pStyle w:val="Zkladntextodsazen3"/>
        <w:spacing w:after="0"/>
        <w:rPr>
          <w:sz w:val="40"/>
          <w:szCs w:val="40"/>
        </w:rPr>
      </w:pPr>
      <w:r>
        <w:rPr>
          <w:sz w:val="40"/>
          <w:szCs w:val="40"/>
        </w:rPr>
        <w:t>MOŽNOSTI A MEZE SIMULAČNÍCH A MIKROSIMULAČNÍCH METOD PŘI ZKOUMÁNÍ VEŘEJNÉHO SEKTORU</w:t>
      </w:r>
    </w:p>
    <w:p w:rsidR="009746DA" w:rsidRDefault="009746DA" w:rsidP="009746DA">
      <w:pPr>
        <w:spacing w:after="0"/>
      </w:pPr>
    </w:p>
    <w:p w:rsidR="009746DA" w:rsidRDefault="009746DA" w:rsidP="009746DA">
      <w:pPr>
        <w:spacing w:after="0"/>
      </w:pPr>
    </w:p>
    <w:p w:rsidR="009746DA" w:rsidRPr="0092008E" w:rsidRDefault="009746DA" w:rsidP="009746DA">
      <w:pPr>
        <w:spacing w:after="0"/>
        <w:jc w:val="center"/>
        <w:rPr>
          <w:b/>
          <w:sz w:val="32"/>
        </w:rPr>
      </w:pPr>
      <w:r>
        <w:rPr>
          <w:b/>
          <w:sz w:val="32"/>
        </w:rPr>
        <w:t>Habilitační práce</w:t>
      </w:r>
    </w:p>
    <w:p w:rsidR="009746DA" w:rsidRDefault="009746DA" w:rsidP="009746DA">
      <w:pPr>
        <w:spacing w:after="0"/>
        <w:jc w:val="center"/>
        <w:rPr>
          <w:bCs/>
          <w:sz w:val="32"/>
        </w:rPr>
      </w:pPr>
      <w:r>
        <w:rPr>
          <w:bCs/>
          <w:sz w:val="32"/>
        </w:rPr>
        <w:t>(soubor prací)</w:t>
      </w:r>
    </w:p>
    <w:p w:rsidR="009746DA" w:rsidRDefault="009746DA" w:rsidP="009746DA">
      <w:pPr>
        <w:spacing w:after="0"/>
        <w:jc w:val="center"/>
        <w:rPr>
          <w:bCs/>
          <w:sz w:val="32"/>
        </w:rPr>
      </w:pPr>
    </w:p>
    <w:p w:rsidR="009746DA" w:rsidRDefault="009746DA" w:rsidP="009746DA">
      <w:pPr>
        <w:spacing w:after="0"/>
        <w:jc w:val="center"/>
        <w:rPr>
          <w:bCs/>
          <w:sz w:val="32"/>
        </w:rPr>
      </w:pPr>
    </w:p>
    <w:p w:rsidR="009746DA" w:rsidRDefault="009746DA" w:rsidP="009746DA">
      <w:pPr>
        <w:spacing w:after="0"/>
        <w:jc w:val="center"/>
        <w:rPr>
          <w:bCs/>
          <w:sz w:val="32"/>
        </w:rPr>
      </w:pPr>
      <w:r>
        <w:rPr>
          <w:bCs/>
          <w:sz w:val="32"/>
        </w:rPr>
        <w:t>Ing. Robert Jahoda, Ph.D.</w:t>
      </w:r>
    </w:p>
    <w:p w:rsidR="009746DA" w:rsidRDefault="009746DA" w:rsidP="009746DA">
      <w:pPr>
        <w:pStyle w:val="Zkladntext"/>
        <w:spacing w:after="0"/>
        <w:rPr>
          <w:sz w:val="26"/>
        </w:rPr>
      </w:pPr>
    </w:p>
    <w:p w:rsidR="009746DA" w:rsidRDefault="009746DA" w:rsidP="009746DA">
      <w:pPr>
        <w:pStyle w:val="Zkladntext"/>
        <w:spacing w:after="0"/>
        <w:rPr>
          <w:sz w:val="26"/>
        </w:rPr>
      </w:pPr>
    </w:p>
    <w:p w:rsidR="009746DA" w:rsidRDefault="009746DA" w:rsidP="009746DA">
      <w:pPr>
        <w:spacing w:after="0"/>
      </w:pPr>
    </w:p>
    <w:p w:rsidR="009746DA" w:rsidRDefault="009746DA" w:rsidP="009746DA">
      <w:pPr>
        <w:spacing w:after="0"/>
      </w:pPr>
    </w:p>
    <w:p w:rsidR="009746DA" w:rsidRDefault="009746DA" w:rsidP="009746DA">
      <w:pPr>
        <w:spacing w:after="0"/>
        <w:jc w:val="center"/>
      </w:pPr>
      <w:r>
        <w:t xml:space="preserve">Brno, 2014 </w:t>
      </w:r>
      <w:r>
        <w:br w:type="page"/>
      </w:r>
    </w:p>
    <w:sdt>
      <w:sdtPr>
        <w:rPr>
          <w:rFonts w:ascii="Times New Roman" w:eastAsia="Times New Roman" w:hAnsi="Times New Roman" w:cs="Times New Roman"/>
          <w:b w:val="0"/>
          <w:bCs w:val="0"/>
          <w:color w:val="auto"/>
          <w:sz w:val="24"/>
          <w:szCs w:val="24"/>
        </w:rPr>
        <w:id w:val="1729493642"/>
        <w:docPartObj>
          <w:docPartGallery w:val="Table of Contents"/>
          <w:docPartUnique/>
        </w:docPartObj>
      </w:sdtPr>
      <w:sdtEndPr/>
      <w:sdtContent>
        <w:p w:rsidR="0057318A" w:rsidRPr="00C742AB" w:rsidRDefault="0057318A">
          <w:pPr>
            <w:pStyle w:val="Nadpisobsahu"/>
            <w:rPr>
              <w:color w:val="auto"/>
              <w:sz w:val="36"/>
              <w:szCs w:val="36"/>
            </w:rPr>
          </w:pPr>
          <w:r w:rsidRPr="00C742AB">
            <w:rPr>
              <w:color w:val="auto"/>
              <w:sz w:val="36"/>
              <w:szCs w:val="36"/>
            </w:rPr>
            <w:t>Obsah</w:t>
          </w:r>
        </w:p>
        <w:p w:rsidR="00BB4494" w:rsidRDefault="0057318A">
          <w:pPr>
            <w:pStyle w:val="Obsah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387130436" w:history="1">
            <w:r w:rsidR="00BB4494" w:rsidRPr="00E3711A">
              <w:rPr>
                <w:rStyle w:val="Hypertextovodkaz"/>
              </w:rPr>
              <w:t>1.</w:t>
            </w:r>
            <w:r w:rsidR="00BB4494">
              <w:rPr>
                <w:rFonts w:asciiTheme="minorHAnsi" w:eastAsiaTheme="minorEastAsia" w:hAnsiTheme="minorHAnsi" w:cstheme="minorBidi"/>
                <w:b w:val="0"/>
                <w:bCs w:val="0"/>
                <w:sz w:val="22"/>
                <w:szCs w:val="22"/>
              </w:rPr>
              <w:tab/>
            </w:r>
            <w:r w:rsidR="00BB4494" w:rsidRPr="00E3711A">
              <w:rPr>
                <w:rStyle w:val="Hypertextovodkaz"/>
              </w:rPr>
              <w:t>Společný komentář k předloženým článkům</w:t>
            </w:r>
            <w:r w:rsidR="00BB4494">
              <w:rPr>
                <w:webHidden/>
              </w:rPr>
              <w:tab/>
            </w:r>
            <w:r w:rsidR="00BB4494">
              <w:rPr>
                <w:webHidden/>
              </w:rPr>
              <w:fldChar w:fldCharType="begin"/>
            </w:r>
            <w:r w:rsidR="00BB4494">
              <w:rPr>
                <w:webHidden/>
              </w:rPr>
              <w:instrText xml:space="preserve"> PAGEREF _Toc387130436 \h </w:instrText>
            </w:r>
            <w:r w:rsidR="00BB4494">
              <w:rPr>
                <w:webHidden/>
              </w:rPr>
            </w:r>
            <w:r w:rsidR="00BB4494">
              <w:rPr>
                <w:webHidden/>
              </w:rPr>
              <w:fldChar w:fldCharType="separate"/>
            </w:r>
            <w:r w:rsidR="00E23216">
              <w:rPr>
                <w:webHidden/>
              </w:rPr>
              <w:t>4</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37" w:history="1">
            <w:r w:rsidR="00BB4494" w:rsidRPr="00E3711A">
              <w:rPr>
                <w:rStyle w:val="Hypertextovodkaz"/>
              </w:rPr>
              <w:t>Úvod</w:t>
            </w:r>
            <w:r w:rsidR="00BB4494">
              <w:rPr>
                <w:webHidden/>
              </w:rPr>
              <w:tab/>
            </w:r>
            <w:r w:rsidR="00BB4494">
              <w:rPr>
                <w:webHidden/>
              </w:rPr>
              <w:tab/>
            </w:r>
            <w:r w:rsidR="00BB4494">
              <w:rPr>
                <w:webHidden/>
              </w:rPr>
              <w:fldChar w:fldCharType="begin"/>
            </w:r>
            <w:r w:rsidR="00BB4494">
              <w:rPr>
                <w:webHidden/>
              </w:rPr>
              <w:instrText xml:space="preserve"> PAGEREF _Toc387130437 \h </w:instrText>
            </w:r>
            <w:r w:rsidR="00BB4494">
              <w:rPr>
                <w:webHidden/>
              </w:rPr>
            </w:r>
            <w:r w:rsidR="00BB4494">
              <w:rPr>
                <w:webHidden/>
              </w:rPr>
              <w:fldChar w:fldCharType="separate"/>
            </w:r>
            <w:r w:rsidR="00E23216">
              <w:rPr>
                <w:webHidden/>
              </w:rPr>
              <w:t>4</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38" w:history="1">
            <w:r w:rsidR="00BB4494" w:rsidRPr="00E3711A">
              <w:rPr>
                <w:rStyle w:val="Hypertextovodkaz"/>
              </w:rPr>
              <w:t>Použití metod hodnocení v praxi</w:t>
            </w:r>
            <w:r w:rsidR="00BB4494">
              <w:rPr>
                <w:webHidden/>
              </w:rPr>
              <w:tab/>
            </w:r>
            <w:r w:rsidR="00BB4494">
              <w:rPr>
                <w:webHidden/>
              </w:rPr>
              <w:fldChar w:fldCharType="begin"/>
            </w:r>
            <w:r w:rsidR="00BB4494">
              <w:rPr>
                <w:webHidden/>
              </w:rPr>
              <w:instrText xml:space="preserve"> PAGEREF _Toc387130438 \h </w:instrText>
            </w:r>
            <w:r w:rsidR="00BB4494">
              <w:rPr>
                <w:webHidden/>
              </w:rPr>
            </w:r>
            <w:r w:rsidR="00BB4494">
              <w:rPr>
                <w:webHidden/>
              </w:rPr>
              <w:fldChar w:fldCharType="separate"/>
            </w:r>
            <w:r w:rsidR="00E23216">
              <w:rPr>
                <w:webHidden/>
              </w:rPr>
              <w:t>5</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39" w:history="1">
            <w:r w:rsidR="00BB4494" w:rsidRPr="00E3711A">
              <w:rPr>
                <w:rStyle w:val="Hypertextovodkaz"/>
              </w:rPr>
              <w:t>Simulační a mikrosimulační modelování, jeho možnosti a meze</w:t>
            </w:r>
            <w:r w:rsidR="00BB4494">
              <w:rPr>
                <w:webHidden/>
              </w:rPr>
              <w:tab/>
            </w:r>
            <w:r w:rsidR="00BB4494">
              <w:rPr>
                <w:webHidden/>
              </w:rPr>
              <w:fldChar w:fldCharType="begin"/>
            </w:r>
            <w:r w:rsidR="00BB4494">
              <w:rPr>
                <w:webHidden/>
              </w:rPr>
              <w:instrText xml:space="preserve"> PAGEREF _Toc387130439 \h </w:instrText>
            </w:r>
            <w:r w:rsidR="00BB4494">
              <w:rPr>
                <w:webHidden/>
              </w:rPr>
            </w:r>
            <w:r w:rsidR="00BB4494">
              <w:rPr>
                <w:webHidden/>
              </w:rPr>
              <w:fldChar w:fldCharType="separate"/>
            </w:r>
            <w:r w:rsidR="00E23216">
              <w:rPr>
                <w:webHidden/>
              </w:rPr>
              <w:t>6</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40" w:history="1">
            <w:r w:rsidR="00BB4494" w:rsidRPr="00E3711A">
              <w:rPr>
                <w:rStyle w:val="Hypertextovodkaz"/>
              </w:rPr>
              <w:t>Použitá literatura</w:t>
            </w:r>
            <w:r w:rsidR="00BB4494">
              <w:rPr>
                <w:webHidden/>
              </w:rPr>
              <w:tab/>
            </w:r>
            <w:r w:rsidR="00BB4494">
              <w:rPr>
                <w:webHidden/>
              </w:rPr>
              <w:fldChar w:fldCharType="begin"/>
            </w:r>
            <w:r w:rsidR="00BB4494">
              <w:rPr>
                <w:webHidden/>
              </w:rPr>
              <w:instrText xml:space="preserve"> PAGEREF _Toc387130440 \h </w:instrText>
            </w:r>
            <w:r w:rsidR="00BB4494">
              <w:rPr>
                <w:webHidden/>
              </w:rPr>
            </w:r>
            <w:r w:rsidR="00BB4494">
              <w:rPr>
                <w:webHidden/>
              </w:rPr>
              <w:fldChar w:fldCharType="separate"/>
            </w:r>
            <w:r w:rsidR="00E23216">
              <w:rPr>
                <w:webHidden/>
              </w:rPr>
              <w:t>16</w:t>
            </w:r>
            <w:r w:rsidR="00BB4494">
              <w:rPr>
                <w:webHidden/>
              </w:rPr>
              <w:fldChar w:fldCharType="end"/>
            </w:r>
          </w:hyperlink>
        </w:p>
        <w:p w:rsidR="00BB4494" w:rsidRDefault="00E976E6">
          <w:pPr>
            <w:pStyle w:val="Obsah1"/>
            <w:rPr>
              <w:rFonts w:asciiTheme="minorHAnsi" w:eastAsiaTheme="minorEastAsia" w:hAnsiTheme="minorHAnsi" w:cstheme="minorBidi"/>
              <w:b w:val="0"/>
              <w:bCs w:val="0"/>
              <w:sz w:val="22"/>
              <w:szCs w:val="22"/>
            </w:rPr>
          </w:pPr>
          <w:hyperlink w:anchor="_Toc387130441" w:history="1">
            <w:r w:rsidR="00BB4494" w:rsidRPr="00E3711A">
              <w:rPr>
                <w:rStyle w:val="Hypertextovodkaz"/>
              </w:rPr>
              <w:t>2.</w:t>
            </w:r>
            <w:r w:rsidR="00BB4494">
              <w:rPr>
                <w:rFonts w:asciiTheme="minorHAnsi" w:eastAsiaTheme="minorEastAsia" w:hAnsiTheme="minorHAnsi" w:cstheme="minorBidi"/>
                <w:b w:val="0"/>
                <w:bCs w:val="0"/>
                <w:sz w:val="22"/>
                <w:szCs w:val="22"/>
              </w:rPr>
              <w:tab/>
            </w:r>
            <w:r w:rsidR="00BB4494" w:rsidRPr="00E3711A">
              <w:rPr>
                <w:rStyle w:val="Hypertextovodkaz"/>
              </w:rPr>
              <w:t>Family policy in the Czech Republic: Redistribution of wealth through the child tax bonus (Jahoda, Godarová, 2013)</w:t>
            </w:r>
            <w:r w:rsidR="00BB4494">
              <w:rPr>
                <w:webHidden/>
              </w:rPr>
              <w:tab/>
            </w:r>
            <w:r w:rsidR="00BB4494">
              <w:rPr>
                <w:webHidden/>
              </w:rPr>
              <w:fldChar w:fldCharType="begin"/>
            </w:r>
            <w:r w:rsidR="00BB4494">
              <w:rPr>
                <w:webHidden/>
              </w:rPr>
              <w:instrText xml:space="preserve"> PAGEREF _Toc387130441 \h </w:instrText>
            </w:r>
            <w:r w:rsidR="00BB4494">
              <w:rPr>
                <w:webHidden/>
              </w:rPr>
            </w:r>
            <w:r w:rsidR="00BB4494">
              <w:rPr>
                <w:webHidden/>
              </w:rPr>
              <w:fldChar w:fldCharType="separate"/>
            </w:r>
            <w:r w:rsidR="00E23216">
              <w:rPr>
                <w:webHidden/>
              </w:rPr>
              <w:t>18</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42" w:history="1">
            <w:r w:rsidR="00BB4494" w:rsidRPr="00E3711A">
              <w:rPr>
                <w:rStyle w:val="Hypertextovodkaz"/>
                <w:lang w:val="en-GB"/>
              </w:rPr>
              <w:t>1.</w:t>
            </w:r>
            <w:r w:rsidR="00BB4494">
              <w:rPr>
                <w:rFonts w:asciiTheme="minorHAnsi" w:eastAsiaTheme="minorEastAsia" w:hAnsiTheme="minorHAnsi" w:cstheme="minorBidi"/>
                <w:sz w:val="22"/>
                <w:szCs w:val="22"/>
              </w:rPr>
              <w:tab/>
            </w:r>
            <w:r w:rsidR="00BB4494" w:rsidRPr="00E3711A">
              <w:rPr>
                <w:rStyle w:val="Hypertextovodkaz"/>
                <w:lang w:val="en-GB"/>
              </w:rPr>
              <w:t>Introduction</w:t>
            </w:r>
            <w:r w:rsidR="00BB4494">
              <w:rPr>
                <w:webHidden/>
              </w:rPr>
              <w:tab/>
            </w:r>
            <w:r w:rsidR="00BB4494">
              <w:rPr>
                <w:webHidden/>
              </w:rPr>
              <w:fldChar w:fldCharType="begin"/>
            </w:r>
            <w:r w:rsidR="00BB4494">
              <w:rPr>
                <w:webHidden/>
              </w:rPr>
              <w:instrText xml:space="preserve"> PAGEREF _Toc387130442 \h </w:instrText>
            </w:r>
            <w:r w:rsidR="00BB4494">
              <w:rPr>
                <w:webHidden/>
              </w:rPr>
            </w:r>
            <w:r w:rsidR="00BB4494">
              <w:rPr>
                <w:webHidden/>
              </w:rPr>
              <w:fldChar w:fldCharType="separate"/>
            </w:r>
            <w:r w:rsidR="00E23216">
              <w:rPr>
                <w:webHidden/>
              </w:rPr>
              <w:t>19</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43" w:history="1">
            <w:r w:rsidR="00BB4494" w:rsidRPr="00E3711A">
              <w:rPr>
                <w:rStyle w:val="Hypertextovodkaz"/>
                <w:lang w:val="en-GB"/>
              </w:rPr>
              <w:t>2.</w:t>
            </w:r>
            <w:r w:rsidR="00BB4494">
              <w:rPr>
                <w:rFonts w:asciiTheme="minorHAnsi" w:eastAsiaTheme="minorEastAsia" w:hAnsiTheme="minorHAnsi" w:cstheme="minorBidi"/>
                <w:sz w:val="22"/>
                <w:szCs w:val="22"/>
              </w:rPr>
              <w:tab/>
            </w:r>
            <w:r w:rsidR="00BB4494" w:rsidRPr="00E3711A">
              <w:rPr>
                <w:rStyle w:val="Hypertextovodkaz"/>
                <w:lang w:val="en-GB"/>
              </w:rPr>
              <w:t>Material and Methods</w:t>
            </w:r>
            <w:r w:rsidR="00BB4494">
              <w:rPr>
                <w:webHidden/>
              </w:rPr>
              <w:tab/>
            </w:r>
            <w:r w:rsidR="00BB4494">
              <w:rPr>
                <w:webHidden/>
              </w:rPr>
              <w:fldChar w:fldCharType="begin"/>
            </w:r>
            <w:r w:rsidR="00BB4494">
              <w:rPr>
                <w:webHidden/>
              </w:rPr>
              <w:instrText xml:space="preserve"> PAGEREF _Toc387130443 \h </w:instrText>
            </w:r>
            <w:r w:rsidR="00BB4494">
              <w:rPr>
                <w:webHidden/>
              </w:rPr>
            </w:r>
            <w:r w:rsidR="00BB4494">
              <w:rPr>
                <w:webHidden/>
              </w:rPr>
              <w:fldChar w:fldCharType="separate"/>
            </w:r>
            <w:r w:rsidR="00E23216">
              <w:rPr>
                <w:webHidden/>
              </w:rPr>
              <w:t>22</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44" w:history="1">
            <w:r w:rsidR="00BB4494" w:rsidRPr="00E3711A">
              <w:rPr>
                <w:rStyle w:val="Hypertextovodkaz"/>
                <w:lang w:val="en-GB"/>
              </w:rPr>
              <w:t>3.</w:t>
            </w:r>
            <w:r w:rsidR="00BB4494">
              <w:rPr>
                <w:rFonts w:asciiTheme="minorHAnsi" w:eastAsiaTheme="minorEastAsia" w:hAnsiTheme="minorHAnsi" w:cstheme="minorBidi"/>
                <w:sz w:val="22"/>
                <w:szCs w:val="22"/>
              </w:rPr>
              <w:tab/>
            </w:r>
            <w:r w:rsidR="00BB4494" w:rsidRPr="00E3711A">
              <w:rPr>
                <w:rStyle w:val="Hypertextovodkaz"/>
                <w:lang w:val="en-GB"/>
              </w:rPr>
              <w:t>Results and Discussion</w:t>
            </w:r>
            <w:r w:rsidR="00BB4494">
              <w:rPr>
                <w:webHidden/>
              </w:rPr>
              <w:tab/>
            </w:r>
            <w:r w:rsidR="00BB4494">
              <w:rPr>
                <w:webHidden/>
              </w:rPr>
              <w:fldChar w:fldCharType="begin"/>
            </w:r>
            <w:r w:rsidR="00BB4494">
              <w:rPr>
                <w:webHidden/>
              </w:rPr>
              <w:instrText xml:space="preserve"> PAGEREF _Toc387130444 \h </w:instrText>
            </w:r>
            <w:r w:rsidR="00BB4494">
              <w:rPr>
                <w:webHidden/>
              </w:rPr>
            </w:r>
            <w:r w:rsidR="00BB4494">
              <w:rPr>
                <w:webHidden/>
              </w:rPr>
              <w:fldChar w:fldCharType="separate"/>
            </w:r>
            <w:r w:rsidR="00E23216">
              <w:rPr>
                <w:webHidden/>
              </w:rPr>
              <w:t>23</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45" w:history="1">
            <w:r w:rsidR="00BB4494" w:rsidRPr="00E3711A">
              <w:rPr>
                <w:rStyle w:val="Hypertextovodkaz"/>
                <w:lang w:val="en-GB"/>
              </w:rPr>
              <w:t>3.1  Descriptive Section</w:t>
            </w:r>
            <w:r w:rsidR="00BB4494">
              <w:rPr>
                <w:webHidden/>
              </w:rPr>
              <w:tab/>
            </w:r>
            <w:r w:rsidR="00BB4494">
              <w:rPr>
                <w:webHidden/>
              </w:rPr>
              <w:fldChar w:fldCharType="begin"/>
            </w:r>
            <w:r w:rsidR="00BB4494">
              <w:rPr>
                <w:webHidden/>
              </w:rPr>
              <w:instrText xml:space="preserve"> PAGEREF _Toc387130445 \h </w:instrText>
            </w:r>
            <w:r w:rsidR="00BB4494">
              <w:rPr>
                <w:webHidden/>
              </w:rPr>
            </w:r>
            <w:r w:rsidR="00BB4494">
              <w:rPr>
                <w:webHidden/>
              </w:rPr>
              <w:fldChar w:fldCharType="separate"/>
            </w:r>
            <w:r w:rsidR="00E23216">
              <w:rPr>
                <w:webHidden/>
              </w:rPr>
              <w:t>23</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46" w:history="1">
            <w:r w:rsidR="00BB4494" w:rsidRPr="00E3711A">
              <w:rPr>
                <w:rStyle w:val="Hypertextovodkaz"/>
                <w:lang w:val="en-GB"/>
              </w:rPr>
              <w:t>3.2  Methodological-Analytical Section</w:t>
            </w:r>
            <w:r w:rsidR="00BB4494">
              <w:rPr>
                <w:webHidden/>
              </w:rPr>
              <w:tab/>
            </w:r>
            <w:r w:rsidR="00BB4494">
              <w:rPr>
                <w:webHidden/>
              </w:rPr>
              <w:fldChar w:fldCharType="begin"/>
            </w:r>
            <w:r w:rsidR="00BB4494">
              <w:rPr>
                <w:webHidden/>
              </w:rPr>
              <w:instrText xml:space="preserve"> PAGEREF _Toc387130446 \h </w:instrText>
            </w:r>
            <w:r w:rsidR="00BB4494">
              <w:rPr>
                <w:webHidden/>
              </w:rPr>
            </w:r>
            <w:r w:rsidR="00BB4494">
              <w:rPr>
                <w:webHidden/>
              </w:rPr>
              <w:fldChar w:fldCharType="separate"/>
            </w:r>
            <w:r w:rsidR="00E23216">
              <w:rPr>
                <w:webHidden/>
              </w:rPr>
              <w:t>26</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47" w:history="1">
            <w:r w:rsidR="00BB4494" w:rsidRPr="00E3711A">
              <w:rPr>
                <w:rStyle w:val="Hypertextovodkaz"/>
                <w:lang w:val="en-GB"/>
              </w:rPr>
              <w:t>4.</w:t>
            </w:r>
            <w:r w:rsidR="00BB4494">
              <w:rPr>
                <w:rFonts w:asciiTheme="minorHAnsi" w:eastAsiaTheme="minorEastAsia" w:hAnsiTheme="minorHAnsi" w:cstheme="minorBidi"/>
                <w:sz w:val="22"/>
                <w:szCs w:val="22"/>
              </w:rPr>
              <w:tab/>
            </w:r>
            <w:r w:rsidR="00BB4494" w:rsidRPr="00E3711A">
              <w:rPr>
                <w:rStyle w:val="Hypertextovodkaz"/>
                <w:lang w:val="en-GB"/>
              </w:rPr>
              <w:t>Discussion</w:t>
            </w:r>
            <w:r w:rsidR="00BB4494">
              <w:rPr>
                <w:webHidden/>
              </w:rPr>
              <w:tab/>
            </w:r>
            <w:r w:rsidR="00BB4494">
              <w:rPr>
                <w:webHidden/>
              </w:rPr>
              <w:fldChar w:fldCharType="begin"/>
            </w:r>
            <w:r w:rsidR="00BB4494">
              <w:rPr>
                <w:webHidden/>
              </w:rPr>
              <w:instrText xml:space="preserve"> PAGEREF _Toc387130447 \h </w:instrText>
            </w:r>
            <w:r w:rsidR="00BB4494">
              <w:rPr>
                <w:webHidden/>
              </w:rPr>
            </w:r>
            <w:r w:rsidR="00BB4494">
              <w:rPr>
                <w:webHidden/>
              </w:rPr>
              <w:fldChar w:fldCharType="separate"/>
            </w:r>
            <w:r w:rsidR="00E23216">
              <w:rPr>
                <w:webHidden/>
              </w:rPr>
              <w:t>28</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48" w:history="1">
            <w:r w:rsidR="00BB4494" w:rsidRPr="00E3711A">
              <w:rPr>
                <w:rStyle w:val="Hypertextovodkaz"/>
                <w:lang w:val="en-GB"/>
              </w:rPr>
              <w:t>5.</w:t>
            </w:r>
            <w:r w:rsidR="00BB4494">
              <w:rPr>
                <w:rFonts w:asciiTheme="minorHAnsi" w:eastAsiaTheme="minorEastAsia" w:hAnsiTheme="minorHAnsi" w:cstheme="minorBidi"/>
                <w:sz w:val="22"/>
                <w:szCs w:val="22"/>
              </w:rPr>
              <w:tab/>
            </w:r>
            <w:r w:rsidR="00BB4494" w:rsidRPr="00E3711A">
              <w:rPr>
                <w:rStyle w:val="Hypertextovodkaz"/>
                <w:lang w:val="en-GB"/>
              </w:rPr>
              <w:t>Conclusion</w:t>
            </w:r>
            <w:r w:rsidR="00BB4494">
              <w:rPr>
                <w:webHidden/>
              </w:rPr>
              <w:tab/>
            </w:r>
            <w:r w:rsidR="00BB4494">
              <w:rPr>
                <w:webHidden/>
              </w:rPr>
              <w:fldChar w:fldCharType="begin"/>
            </w:r>
            <w:r w:rsidR="00BB4494">
              <w:rPr>
                <w:webHidden/>
              </w:rPr>
              <w:instrText xml:space="preserve"> PAGEREF _Toc387130448 \h </w:instrText>
            </w:r>
            <w:r w:rsidR="00BB4494">
              <w:rPr>
                <w:webHidden/>
              </w:rPr>
            </w:r>
            <w:r w:rsidR="00BB4494">
              <w:rPr>
                <w:webHidden/>
              </w:rPr>
              <w:fldChar w:fldCharType="separate"/>
            </w:r>
            <w:r w:rsidR="00E23216">
              <w:rPr>
                <w:webHidden/>
              </w:rPr>
              <w:t>30</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49" w:history="1">
            <w:r w:rsidR="00BB4494" w:rsidRPr="00E3711A">
              <w:rPr>
                <w:rStyle w:val="Hypertextovodkaz"/>
                <w:lang w:val="en-GB"/>
              </w:rPr>
              <w:t>Summary</w:t>
            </w:r>
            <w:r w:rsidR="00BB4494">
              <w:rPr>
                <w:webHidden/>
              </w:rPr>
              <w:tab/>
            </w:r>
            <w:r w:rsidR="00BB4494">
              <w:rPr>
                <w:webHidden/>
              </w:rPr>
              <w:tab/>
            </w:r>
            <w:r w:rsidR="00BB4494">
              <w:rPr>
                <w:webHidden/>
              </w:rPr>
              <w:fldChar w:fldCharType="begin"/>
            </w:r>
            <w:r w:rsidR="00BB4494">
              <w:rPr>
                <w:webHidden/>
              </w:rPr>
              <w:instrText xml:space="preserve"> PAGEREF _Toc387130449 \h </w:instrText>
            </w:r>
            <w:r w:rsidR="00BB4494">
              <w:rPr>
                <w:webHidden/>
              </w:rPr>
            </w:r>
            <w:r w:rsidR="00BB4494">
              <w:rPr>
                <w:webHidden/>
              </w:rPr>
              <w:fldChar w:fldCharType="separate"/>
            </w:r>
            <w:r w:rsidR="00E23216">
              <w:rPr>
                <w:webHidden/>
              </w:rPr>
              <w:t>31</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50" w:history="1">
            <w:r w:rsidR="00BB4494" w:rsidRPr="00E3711A">
              <w:rPr>
                <w:rStyle w:val="Hypertextovodkaz"/>
                <w:lang w:val="en-GB"/>
              </w:rPr>
              <w:t>Acknowledgements</w:t>
            </w:r>
            <w:r w:rsidR="00BB4494">
              <w:rPr>
                <w:webHidden/>
              </w:rPr>
              <w:tab/>
            </w:r>
            <w:r w:rsidR="00BB4494">
              <w:rPr>
                <w:webHidden/>
              </w:rPr>
              <w:fldChar w:fldCharType="begin"/>
            </w:r>
            <w:r w:rsidR="00BB4494">
              <w:rPr>
                <w:webHidden/>
              </w:rPr>
              <w:instrText xml:space="preserve"> PAGEREF _Toc387130450 \h </w:instrText>
            </w:r>
            <w:r w:rsidR="00BB4494">
              <w:rPr>
                <w:webHidden/>
              </w:rPr>
            </w:r>
            <w:r w:rsidR="00BB4494">
              <w:rPr>
                <w:webHidden/>
              </w:rPr>
              <w:fldChar w:fldCharType="separate"/>
            </w:r>
            <w:r w:rsidR="00E23216">
              <w:rPr>
                <w:webHidden/>
              </w:rPr>
              <w:t>32</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51" w:history="1">
            <w:r w:rsidR="00BB4494" w:rsidRPr="00E3711A">
              <w:rPr>
                <w:rStyle w:val="Hypertextovodkaz"/>
                <w:lang w:val="en-GB"/>
              </w:rPr>
              <w:t>References</w:t>
            </w:r>
            <w:r w:rsidR="00BB4494">
              <w:rPr>
                <w:webHidden/>
              </w:rPr>
              <w:tab/>
            </w:r>
            <w:r w:rsidR="00BB4494">
              <w:rPr>
                <w:webHidden/>
              </w:rPr>
              <w:fldChar w:fldCharType="begin"/>
            </w:r>
            <w:r w:rsidR="00BB4494">
              <w:rPr>
                <w:webHidden/>
              </w:rPr>
              <w:instrText xml:space="preserve"> PAGEREF _Toc387130451 \h </w:instrText>
            </w:r>
            <w:r w:rsidR="00BB4494">
              <w:rPr>
                <w:webHidden/>
              </w:rPr>
            </w:r>
            <w:r w:rsidR="00BB4494">
              <w:rPr>
                <w:webHidden/>
              </w:rPr>
              <w:fldChar w:fldCharType="separate"/>
            </w:r>
            <w:r w:rsidR="00E23216">
              <w:rPr>
                <w:webHidden/>
              </w:rPr>
              <w:t>32</w:t>
            </w:r>
            <w:r w:rsidR="00BB4494">
              <w:rPr>
                <w:webHidden/>
              </w:rPr>
              <w:fldChar w:fldCharType="end"/>
            </w:r>
          </w:hyperlink>
        </w:p>
        <w:p w:rsidR="00BB4494" w:rsidRDefault="00E976E6">
          <w:pPr>
            <w:pStyle w:val="Obsah1"/>
            <w:rPr>
              <w:rFonts w:asciiTheme="minorHAnsi" w:eastAsiaTheme="minorEastAsia" w:hAnsiTheme="minorHAnsi" w:cstheme="minorBidi"/>
              <w:b w:val="0"/>
              <w:bCs w:val="0"/>
              <w:sz w:val="22"/>
              <w:szCs w:val="22"/>
            </w:rPr>
          </w:pPr>
          <w:hyperlink w:anchor="_Toc387130452" w:history="1">
            <w:r w:rsidR="00BB4494" w:rsidRPr="00E3711A">
              <w:rPr>
                <w:rStyle w:val="Hypertextovodkaz"/>
              </w:rPr>
              <w:t>3.</w:t>
            </w:r>
            <w:r w:rsidR="00BB4494">
              <w:rPr>
                <w:rFonts w:asciiTheme="minorHAnsi" w:eastAsiaTheme="minorEastAsia" w:hAnsiTheme="minorHAnsi" w:cstheme="minorBidi"/>
                <w:b w:val="0"/>
                <w:bCs w:val="0"/>
                <w:sz w:val="22"/>
                <w:szCs w:val="22"/>
              </w:rPr>
              <w:tab/>
            </w:r>
            <w:r w:rsidR="00BB4494" w:rsidRPr="00E3711A">
              <w:rPr>
                <w:rStyle w:val="Hypertextovodkaz"/>
              </w:rPr>
              <w:t>Distribution impact of the mortgage interest deduction in the Czech Republic (Jahoda, Godarová, 2014)</w:t>
            </w:r>
            <w:r w:rsidR="00BB4494">
              <w:rPr>
                <w:webHidden/>
              </w:rPr>
              <w:tab/>
            </w:r>
            <w:r w:rsidR="00BB4494">
              <w:rPr>
                <w:webHidden/>
              </w:rPr>
              <w:fldChar w:fldCharType="begin"/>
            </w:r>
            <w:r w:rsidR="00BB4494">
              <w:rPr>
                <w:webHidden/>
              </w:rPr>
              <w:instrText xml:space="preserve"> PAGEREF _Toc387130452 \h </w:instrText>
            </w:r>
            <w:r w:rsidR="00BB4494">
              <w:rPr>
                <w:webHidden/>
              </w:rPr>
            </w:r>
            <w:r w:rsidR="00BB4494">
              <w:rPr>
                <w:webHidden/>
              </w:rPr>
              <w:fldChar w:fldCharType="separate"/>
            </w:r>
            <w:r w:rsidR="00E23216">
              <w:rPr>
                <w:webHidden/>
              </w:rPr>
              <w:t>34</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53" w:history="1">
            <w:r w:rsidR="00BB4494" w:rsidRPr="00E3711A">
              <w:rPr>
                <w:rStyle w:val="Hypertextovodkaz"/>
                <w:lang w:val="en-GB"/>
              </w:rPr>
              <w:t>1.</w:t>
            </w:r>
            <w:r w:rsidR="00BB4494">
              <w:rPr>
                <w:rFonts w:asciiTheme="minorHAnsi" w:eastAsiaTheme="minorEastAsia" w:hAnsiTheme="minorHAnsi" w:cstheme="minorBidi"/>
                <w:sz w:val="22"/>
                <w:szCs w:val="22"/>
              </w:rPr>
              <w:tab/>
            </w:r>
            <w:r w:rsidR="00BB4494" w:rsidRPr="00E3711A">
              <w:rPr>
                <w:rStyle w:val="Hypertextovodkaz"/>
                <w:lang w:val="en-GB"/>
              </w:rPr>
              <w:t>Introduction</w:t>
            </w:r>
            <w:r w:rsidR="00BB4494">
              <w:rPr>
                <w:webHidden/>
              </w:rPr>
              <w:tab/>
            </w:r>
            <w:r w:rsidR="00BB4494">
              <w:rPr>
                <w:webHidden/>
              </w:rPr>
              <w:fldChar w:fldCharType="begin"/>
            </w:r>
            <w:r w:rsidR="00BB4494">
              <w:rPr>
                <w:webHidden/>
              </w:rPr>
              <w:instrText xml:space="preserve"> PAGEREF _Toc387130453 \h </w:instrText>
            </w:r>
            <w:r w:rsidR="00BB4494">
              <w:rPr>
                <w:webHidden/>
              </w:rPr>
            </w:r>
            <w:r w:rsidR="00BB4494">
              <w:rPr>
                <w:webHidden/>
              </w:rPr>
              <w:fldChar w:fldCharType="separate"/>
            </w:r>
            <w:r w:rsidR="00E23216">
              <w:rPr>
                <w:webHidden/>
              </w:rPr>
              <w:t>35</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54" w:history="1">
            <w:r w:rsidR="00BB4494" w:rsidRPr="00E3711A">
              <w:rPr>
                <w:rStyle w:val="Hypertextovodkaz"/>
                <w:lang w:val="en-GB"/>
              </w:rPr>
              <w:t>2.</w:t>
            </w:r>
            <w:r w:rsidR="00BB4494">
              <w:rPr>
                <w:rFonts w:asciiTheme="minorHAnsi" w:eastAsiaTheme="minorEastAsia" w:hAnsiTheme="minorHAnsi" w:cstheme="minorBidi"/>
                <w:sz w:val="22"/>
                <w:szCs w:val="22"/>
              </w:rPr>
              <w:tab/>
            </w:r>
            <w:r w:rsidR="00BB4494" w:rsidRPr="00E3711A">
              <w:rPr>
                <w:rStyle w:val="Hypertextovodkaz"/>
                <w:lang w:val="en-GB"/>
              </w:rPr>
              <w:t>Mortgage interest deduction as a tool of public policy</w:t>
            </w:r>
            <w:r w:rsidR="00BB4494">
              <w:rPr>
                <w:webHidden/>
              </w:rPr>
              <w:tab/>
            </w:r>
            <w:r w:rsidR="00BB4494">
              <w:rPr>
                <w:webHidden/>
              </w:rPr>
              <w:fldChar w:fldCharType="begin"/>
            </w:r>
            <w:r w:rsidR="00BB4494">
              <w:rPr>
                <w:webHidden/>
              </w:rPr>
              <w:instrText xml:space="preserve"> PAGEREF _Toc387130454 \h </w:instrText>
            </w:r>
            <w:r w:rsidR="00BB4494">
              <w:rPr>
                <w:webHidden/>
              </w:rPr>
            </w:r>
            <w:r w:rsidR="00BB4494">
              <w:rPr>
                <w:webHidden/>
              </w:rPr>
              <w:fldChar w:fldCharType="separate"/>
            </w:r>
            <w:r w:rsidR="00E23216">
              <w:rPr>
                <w:webHidden/>
              </w:rPr>
              <w:t>36</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55" w:history="1">
            <w:r w:rsidR="00BB4494" w:rsidRPr="00E3711A">
              <w:rPr>
                <w:rStyle w:val="Hypertextovodkaz"/>
                <w:lang w:val="en-GB"/>
              </w:rPr>
              <w:t>2.1  Foreign Studies of MID</w:t>
            </w:r>
            <w:r w:rsidR="00BB4494">
              <w:rPr>
                <w:webHidden/>
              </w:rPr>
              <w:tab/>
            </w:r>
            <w:r w:rsidR="00BB4494">
              <w:rPr>
                <w:webHidden/>
              </w:rPr>
              <w:fldChar w:fldCharType="begin"/>
            </w:r>
            <w:r w:rsidR="00BB4494">
              <w:rPr>
                <w:webHidden/>
              </w:rPr>
              <w:instrText xml:space="preserve"> PAGEREF _Toc387130455 \h </w:instrText>
            </w:r>
            <w:r w:rsidR="00BB4494">
              <w:rPr>
                <w:webHidden/>
              </w:rPr>
            </w:r>
            <w:r w:rsidR="00BB4494">
              <w:rPr>
                <w:webHidden/>
              </w:rPr>
              <w:fldChar w:fldCharType="separate"/>
            </w:r>
            <w:r w:rsidR="00E23216">
              <w:rPr>
                <w:webHidden/>
              </w:rPr>
              <w:t>36</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56" w:history="1">
            <w:r w:rsidR="00BB4494" w:rsidRPr="00E3711A">
              <w:rPr>
                <w:rStyle w:val="Hypertextovodkaz"/>
                <w:lang w:val="en-GB"/>
              </w:rPr>
              <w:t>2.2  Czech Studies on MID</w:t>
            </w:r>
            <w:r w:rsidR="00BB4494">
              <w:rPr>
                <w:webHidden/>
              </w:rPr>
              <w:tab/>
            </w:r>
            <w:r w:rsidR="00BB4494">
              <w:rPr>
                <w:webHidden/>
              </w:rPr>
              <w:fldChar w:fldCharType="begin"/>
            </w:r>
            <w:r w:rsidR="00BB4494">
              <w:rPr>
                <w:webHidden/>
              </w:rPr>
              <w:instrText xml:space="preserve"> PAGEREF _Toc387130456 \h </w:instrText>
            </w:r>
            <w:r w:rsidR="00BB4494">
              <w:rPr>
                <w:webHidden/>
              </w:rPr>
            </w:r>
            <w:r w:rsidR="00BB4494">
              <w:rPr>
                <w:webHidden/>
              </w:rPr>
              <w:fldChar w:fldCharType="separate"/>
            </w:r>
            <w:r w:rsidR="00E23216">
              <w:rPr>
                <w:webHidden/>
              </w:rPr>
              <w:t>38</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57" w:history="1">
            <w:r w:rsidR="00BB4494" w:rsidRPr="00E3711A">
              <w:rPr>
                <w:rStyle w:val="Hypertextovodkaz"/>
                <w:lang w:val="en-GB"/>
              </w:rPr>
              <w:t>3.</w:t>
            </w:r>
            <w:r w:rsidR="00BB4494">
              <w:rPr>
                <w:rFonts w:asciiTheme="minorHAnsi" w:eastAsiaTheme="minorEastAsia" w:hAnsiTheme="minorHAnsi" w:cstheme="minorBidi"/>
                <w:sz w:val="22"/>
                <w:szCs w:val="22"/>
              </w:rPr>
              <w:tab/>
            </w:r>
            <w:r w:rsidR="00BB4494" w:rsidRPr="00E3711A">
              <w:rPr>
                <w:rStyle w:val="Hypertextovodkaz"/>
                <w:lang w:val="en-GB"/>
              </w:rPr>
              <w:t>Material and Methods</w:t>
            </w:r>
            <w:r w:rsidR="00BB4494">
              <w:rPr>
                <w:webHidden/>
              </w:rPr>
              <w:tab/>
            </w:r>
            <w:r w:rsidR="00BB4494">
              <w:rPr>
                <w:webHidden/>
              </w:rPr>
              <w:fldChar w:fldCharType="begin"/>
            </w:r>
            <w:r w:rsidR="00BB4494">
              <w:rPr>
                <w:webHidden/>
              </w:rPr>
              <w:instrText xml:space="preserve"> PAGEREF _Toc387130457 \h </w:instrText>
            </w:r>
            <w:r w:rsidR="00BB4494">
              <w:rPr>
                <w:webHidden/>
              </w:rPr>
            </w:r>
            <w:r w:rsidR="00BB4494">
              <w:rPr>
                <w:webHidden/>
              </w:rPr>
              <w:fldChar w:fldCharType="separate"/>
            </w:r>
            <w:r w:rsidR="00E23216">
              <w:rPr>
                <w:webHidden/>
              </w:rPr>
              <w:t>39</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58" w:history="1">
            <w:r w:rsidR="00BB4494" w:rsidRPr="00E3711A">
              <w:rPr>
                <w:rStyle w:val="Hypertextovodkaz"/>
                <w:lang w:val="en-GB"/>
              </w:rPr>
              <w:t>3.1 Description of the Czech Tax System</w:t>
            </w:r>
            <w:r w:rsidR="00BB4494">
              <w:rPr>
                <w:webHidden/>
              </w:rPr>
              <w:tab/>
            </w:r>
            <w:r w:rsidR="00BB4494">
              <w:rPr>
                <w:webHidden/>
              </w:rPr>
              <w:fldChar w:fldCharType="begin"/>
            </w:r>
            <w:r w:rsidR="00BB4494">
              <w:rPr>
                <w:webHidden/>
              </w:rPr>
              <w:instrText xml:space="preserve"> PAGEREF _Toc387130458 \h </w:instrText>
            </w:r>
            <w:r w:rsidR="00BB4494">
              <w:rPr>
                <w:webHidden/>
              </w:rPr>
            </w:r>
            <w:r w:rsidR="00BB4494">
              <w:rPr>
                <w:webHidden/>
              </w:rPr>
              <w:fldChar w:fldCharType="separate"/>
            </w:r>
            <w:r w:rsidR="00E23216">
              <w:rPr>
                <w:webHidden/>
              </w:rPr>
              <w:t>40</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59" w:history="1">
            <w:r w:rsidR="00BB4494" w:rsidRPr="00E3711A">
              <w:rPr>
                <w:rStyle w:val="Hypertextovodkaz"/>
                <w:lang w:val="en-GB"/>
              </w:rPr>
              <w:t>3.2 Modelling of MID Using SILC Data</w:t>
            </w:r>
            <w:r w:rsidR="00BB4494">
              <w:rPr>
                <w:webHidden/>
              </w:rPr>
              <w:tab/>
            </w:r>
            <w:r w:rsidR="00BB4494">
              <w:rPr>
                <w:webHidden/>
              </w:rPr>
              <w:fldChar w:fldCharType="begin"/>
            </w:r>
            <w:r w:rsidR="00BB4494">
              <w:rPr>
                <w:webHidden/>
              </w:rPr>
              <w:instrText xml:space="preserve"> PAGEREF _Toc387130459 \h </w:instrText>
            </w:r>
            <w:r w:rsidR="00BB4494">
              <w:rPr>
                <w:webHidden/>
              </w:rPr>
            </w:r>
            <w:r w:rsidR="00BB4494">
              <w:rPr>
                <w:webHidden/>
              </w:rPr>
              <w:fldChar w:fldCharType="separate"/>
            </w:r>
            <w:r w:rsidR="00E23216">
              <w:rPr>
                <w:webHidden/>
              </w:rPr>
              <w:t>41</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60" w:history="1">
            <w:r w:rsidR="00BB4494" w:rsidRPr="00E3711A">
              <w:rPr>
                <w:rStyle w:val="Hypertextovodkaz"/>
                <w:lang w:val="en-GB"/>
              </w:rPr>
              <w:t>4.</w:t>
            </w:r>
            <w:r w:rsidR="00BB4494">
              <w:rPr>
                <w:rFonts w:asciiTheme="minorHAnsi" w:eastAsiaTheme="minorEastAsia" w:hAnsiTheme="minorHAnsi" w:cstheme="minorBidi"/>
                <w:sz w:val="22"/>
                <w:szCs w:val="22"/>
              </w:rPr>
              <w:tab/>
            </w:r>
            <w:r w:rsidR="00BB4494" w:rsidRPr="00E3711A">
              <w:rPr>
                <w:rStyle w:val="Hypertextovodkaz"/>
                <w:lang w:val="en-GB"/>
              </w:rPr>
              <w:t>Results and Discussion</w:t>
            </w:r>
            <w:r w:rsidR="00BB4494">
              <w:rPr>
                <w:webHidden/>
              </w:rPr>
              <w:tab/>
            </w:r>
            <w:r w:rsidR="00BB4494">
              <w:rPr>
                <w:webHidden/>
              </w:rPr>
              <w:fldChar w:fldCharType="begin"/>
            </w:r>
            <w:r w:rsidR="00BB4494">
              <w:rPr>
                <w:webHidden/>
              </w:rPr>
              <w:instrText xml:space="preserve"> PAGEREF _Toc387130460 \h </w:instrText>
            </w:r>
            <w:r w:rsidR="00BB4494">
              <w:rPr>
                <w:webHidden/>
              </w:rPr>
            </w:r>
            <w:r w:rsidR="00BB4494">
              <w:rPr>
                <w:webHidden/>
              </w:rPr>
              <w:fldChar w:fldCharType="separate"/>
            </w:r>
            <w:r w:rsidR="00E23216">
              <w:rPr>
                <w:webHidden/>
              </w:rPr>
              <w:t>44</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61" w:history="1">
            <w:r w:rsidR="00BB4494" w:rsidRPr="00E3711A">
              <w:rPr>
                <w:rStyle w:val="Hypertextovodkaz"/>
                <w:lang w:val="en-GB"/>
              </w:rPr>
              <w:t>4.1 Development in the Number of Households with Housing Loans and Effective Tax Exemption 2004–2011</w:t>
            </w:r>
            <w:r w:rsidR="00BB4494">
              <w:rPr>
                <w:webHidden/>
              </w:rPr>
              <w:tab/>
            </w:r>
            <w:r w:rsidR="00BB4494">
              <w:rPr>
                <w:webHidden/>
              </w:rPr>
              <w:fldChar w:fldCharType="begin"/>
            </w:r>
            <w:r w:rsidR="00BB4494">
              <w:rPr>
                <w:webHidden/>
              </w:rPr>
              <w:instrText xml:space="preserve"> PAGEREF _Toc387130461 \h </w:instrText>
            </w:r>
            <w:r w:rsidR="00BB4494">
              <w:rPr>
                <w:webHidden/>
              </w:rPr>
            </w:r>
            <w:r w:rsidR="00BB4494">
              <w:rPr>
                <w:webHidden/>
              </w:rPr>
              <w:fldChar w:fldCharType="separate"/>
            </w:r>
            <w:r w:rsidR="00E23216">
              <w:rPr>
                <w:webHidden/>
              </w:rPr>
              <w:t>44</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62" w:history="1">
            <w:r w:rsidR="00BB4494" w:rsidRPr="00E3711A">
              <w:rPr>
                <w:rStyle w:val="Hypertextovodkaz"/>
                <w:lang w:val="en-GB"/>
              </w:rPr>
              <w:t>4.2 Basic Overview of the Distribution of Exemptions for 2011</w:t>
            </w:r>
            <w:r w:rsidR="00BB4494">
              <w:rPr>
                <w:webHidden/>
              </w:rPr>
              <w:tab/>
            </w:r>
            <w:r w:rsidR="00BB4494">
              <w:rPr>
                <w:webHidden/>
              </w:rPr>
              <w:fldChar w:fldCharType="begin"/>
            </w:r>
            <w:r w:rsidR="00BB4494">
              <w:rPr>
                <w:webHidden/>
              </w:rPr>
              <w:instrText xml:space="preserve"> PAGEREF _Toc387130462 \h </w:instrText>
            </w:r>
            <w:r w:rsidR="00BB4494">
              <w:rPr>
                <w:webHidden/>
              </w:rPr>
            </w:r>
            <w:r w:rsidR="00BB4494">
              <w:rPr>
                <w:webHidden/>
              </w:rPr>
              <w:fldChar w:fldCharType="separate"/>
            </w:r>
            <w:r w:rsidR="00E23216">
              <w:rPr>
                <w:webHidden/>
              </w:rPr>
              <w:t>46</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63" w:history="1">
            <w:r w:rsidR="00BB4494" w:rsidRPr="00E3711A">
              <w:rPr>
                <w:rStyle w:val="Hypertextovodkaz"/>
                <w:lang w:val="en-GB"/>
              </w:rPr>
              <w:t>4.3 Income Tax Reform and Tax Exemptions for Housing Loans</w:t>
            </w:r>
            <w:r w:rsidR="00BB4494">
              <w:rPr>
                <w:webHidden/>
              </w:rPr>
              <w:tab/>
            </w:r>
            <w:r w:rsidR="00BB4494">
              <w:rPr>
                <w:webHidden/>
              </w:rPr>
              <w:fldChar w:fldCharType="begin"/>
            </w:r>
            <w:r w:rsidR="00BB4494">
              <w:rPr>
                <w:webHidden/>
              </w:rPr>
              <w:instrText xml:space="preserve"> PAGEREF _Toc387130463 \h </w:instrText>
            </w:r>
            <w:r w:rsidR="00BB4494">
              <w:rPr>
                <w:webHidden/>
              </w:rPr>
            </w:r>
            <w:r w:rsidR="00BB4494">
              <w:rPr>
                <w:webHidden/>
              </w:rPr>
              <w:fldChar w:fldCharType="separate"/>
            </w:r>
            <w:r w:rsidR="00E23216">
              <w:rPr>
                <w:webHidden/>
              </w:rPr>
              <w:t>47</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64" w:history="1">
            <w:r w:rsidR="00BB4494" w:rsidRPr="00E3711A">
              <w:rPr>
                <w:rStyle w:val="Hypertextovodkaz"/>
                <w:lang w:val="en-GB"/>
              </w:rPr>
              <w:t>5.</w:t>
            </w:r>
            <w:r w:rsidR="00BB4494">
              <w:rPr>
                <w:rFonts w:asciiTheme="minorHAnsi" w:eastAsiaTheme="minorEastAsia" w:hAnsiTheme="minorHAnsi" w:cstheme="minorBidi"/>
                <w:sz w:val="22"/>
                <w:szCs w:val="22"/>
              </w:rPr>
              <w:tab/>
            </w:r>
            <w:r w:rsidR="00BB4494" w:rsidRPr="00E3711A">
              <w:rPr>
                <w:rStyle w:val="Hypertextovodkaz"/>
                <w:lang w:val="en-GB"/>
              </w:rPr>
              <w:t>Conclusions</w:t>
            </w:r>
            <w:r w:rsidR="00BB4494">
              <w:rPr>
                <w:webHidden/>
              </w:rPr>
              <w:tab/>
            </w:r>
            <w:r w:rsidR="00BB4494">
              <w:rPr>
                <w:webHidden/>
              </w:rPr>
              <w:fldChar w:fldCharType="begin"/>
            </w:r>
            <w:r w:rsidR="00BB4494">
              <w:rPr>
                <w:webHidden/>
              </w:rPr>
              <w:instrText xml:space="preserve"> PAGEREF _Toc387130464 \h </w:instrText>
            </w:r>
            <w:r w:rsidR="00BB4494">
              <w:rPr>
                <w:webHidden/>
              </w:rPr>
            </w:r>
            <w:r w:rsidR="00BB4494">
              <w:rPr>
                <w:webHidden/>
              </w:rPr>
              <w:fldChar w:fldCharType="separate"/>
            </w:r>
            <w:r w:rsidR="00E23216">
              <w:rPr>
                <w:webHidden/>
              </w:rPr>
              <w:t>48</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65" w:history="1">
            <w:r w:rsidR="00BB4494" w:rsidRPr="00E3711A">
              <w:rPr>
                <w:rStyle w:val="Hypertextovodkaz"/>
                <w:lang w:val="en-GB"/>
              </w:rPr>
              <w:t>Acknowledgement</w:t>
            </w:r>
            <w:r w:rsidR="00BB4494">
              <w:rPr>
                <w:webHidden/>
              </w:rPr>
              <w:tab/>
            </w:r>
            <w:r w:rsidR="00BB4494">
              <w:rPr>
                <w:webHidden/>
              </w:rPr>
              <w:fldChar w:fldCharType="begin"/>
            </w:r>
            <w:r w:rsidR="00BB4494">
              <w:rPr>
                <w:webHidden/>
              </w:rPr>
              <w:instrText xml:space="preserve"> PAGEREF _Toc387130465 \h </w:instrText>
            </w:r>
            <w:r w:rsidR="00BB4494">
              <w:rPr>
                <w:webHidden/>
              </w:rPr>
            </w:r>
            <w:r w:rsidR="00BB4494">
              <w:rPr>
                <w:webHidden/>
              </w:rPr>
              <w:fldChar w:fldCharType="separate"/>
            </w:r>
            <w:r w:rsidR="00E23216">
              <w:rPr>
                <w:webHidden/>
              </w:rPr>
              <w:t>50</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66" w:history="1">
            <w:r w:rsidR="00BB4494" w:rsidRPr="00E3711A">
              <w:rPr>
                <w:rStyle w:val="Hypertextovodkaz"/>
                <w:lang w:val="en-GB"/>
              </w:rPr>
              <w:t>References</w:t>
            </w:r>
            <w:r w:rsidR="00BB4494">
              <w:rPr>
                <w:webHidden/>
              </w:rPr>
              <w:tab/>
            </w:r>
            <w:r w:rsidR="00BB4494">
              <w:rPr>
                <w:webHidden/>
              </w:rPr>
              <w:fldChar w:fldCharType="begin"/>
            </w:r>
            <w:r w:rsidR="00BB4494">
              <w:rPr>
                <w:webHidden/>
              </w:rPr>
              <w:instrText xml:space="preserve"> PAGEREF _Toc387130466 \h </w:instrText>
            </w:r>
            <w:r w:rsidR="00BB4494">
              <w:rPr>
                <w:webHidden/>
              </w:rPr>
            </w:r>
            <w:r w:rsidR="00BB4494">
              <w:rPr>
                <w:webHidden/>
              </w:rPr>
              <w:fldChar w:fldCharType="separate"/>
            </w:r>
            <w:r w:rsidR="00E23216">
              <w:rPr>
                <w:webHidden/>
              </w:rPr>
              <w:t>50</w:t>
            </w:r>
            <w:r w:rsidR="00BB4494">
              <w:rPr>
                <w:webHidden/>
              </w:rPr>
              <w:fldChar w:fldCharType="end"/>
            </w:r>
          </w:hyperlink>
        </w:p>
        <w:p w:rsidR="00BB4494" w:rsidRDefault="00E976E6">
          <w:pPr>
            <w:pStyle w:val="Obsah1"/>
            <w:rPr>
              <w:rFonts w:asciiTheme="minorHAnsi" w:eastAsiaTheme="minorEastAsia" w:hAnsiTheme="minorHAnsi" w:cstheme="minorBidi"/>
              <w:b w:val="0"/>
              <w:bCs w:val="0"/>
              <w:sz w:val="22"/>
              <w:szCs w:val="22"/>
            </w:rPr>
          </w:pPr>
          <w:hyperlink w:anchor="_Toc387130467" w:history="1">
            <w:r w:rsidR="00BB4494" w:rsidRPr="00E3711A">
              <w:rPr>
                <w:rStyle w:val="Hypertextovodkaz"/>
              </w:rPr>
              <w:t>4.</w:t>
            </w:r>
            <w:r w:rsidR="00BB4494">
              <w:rPr>
                <w:rFonts w:asciiTheme="minorHAnsi" w:eastAsiaTheme="minorEastAsia" w:hAnsiTheme="minorHAnsi" w:cstheme="minorBidi"/>
                <w:b w:val="0"/>
                <w:bCs w:val="0"/>
                <w:sz w:val="22"/>
                <w:szCs w:val="22"/>
              </w:rPr>
              <w:tab/>
            </w:r>
            <w:r w:rsidR="00BB4494" w:rsidRPr="00E3711A">
              <w:rPr>
                <w:rStyle w:val="Hypertextovodkaz"/>
              </w:rPr>
              <w:t>Housing-induced Poverty and Rent Deregulation:  A Case Study of the Czech Republic (Jahoda, Špalková, 2012)</w:t>
            </w:r>
            <w:r w:rsidR="00BB4494">
              <w:rPr>
                <w:webHidden/>
              </w:rPr>
              <w:tab/>
            </w:r>
            <w:r w:rsidR="00BB4494">
              <w:rPr>
                <w:webHidden/>
              </w:rPr>
              <w:fldChar w:fldCharType="begin"/>
            </w:r>
            <w:r w:rsidR="00BB4494">
              <w:rPr>
                <w:webHidden/>
              </w:rPr>
              <w:instrText xml:space="preserve"> PAGEREF _Toc387130467 \h </w:instrText>
            </w:r>
            <w:r w:rsidR="00BB4494">
              <w:rPr>
                <w:webHidden/>
              </w:rPr>
            </w:r>
            <w:r w:rsidR="00BB4494">
              <w:rPr>
                <w:webHidden/>
              </w:rPr>
              <w:fldChar w:fldCharType="separate"/>
            </w:r>
            <w:r w:rsidR="00E23216">
              <w:rPr>
                <w:webHidden/>
              </w:rPr>
              <w:t>52</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68" w:history="1">
            <w:r w:rsidR="00BB4494" w:rsidRPr="00E3711A">
              <w:rPr>
                <w:rStyle w:val="Hypertextovodkaz"/>
                <w:lang w:val="en-GB"/>
              </w:rPr>
              <w:t>Introduction</w:t>
            </w:r>
            <w:r w:rsidR="00BB4494">
              <w:rPr>
                <w:webHidden/>
              </w:rPr>
              <w:tab/>
            </w:r>
            <w:r w:rsidR="00BB4494">
              <w:rPr>
                <w:webHidden/>
              </w:rPr>
              <w:fldChar w:fldCharType="begin"/>
            </w:r>
            <w:r w:rsidR="00BB4494">
              <w:rPr>
                <w:webHidden/>
              </w:rPr>
              <w:instrText xml:space="preserve"> PAGEREF _Toc387130468 \h </w:instrText>
            </w:r>
            <w:r w:rsidR="00BB4494">
              <w:rPr>
                <w:webHidden/>
              </w:rPr>
            </w:r>
            <w:r w:rsidR="00BB4494">
              <w:rPr>
                <w:webHidden/>
              </w:rPr>
              <w:fldChar w:fldCharType="separate"/>
            </w:r>
            <w:r w:rsidR="00E23216">
              <w:rPr>
                <w:webHidden/>
              </w:rPr>
              <w:t>53</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69" w:history="1">
            <w:r w:rsidR="00BB4494" w:rsidRPr="00E3711A">
              <w:rPr>
                <w:rStyle w:val="Hypertextovodkaz"/>
                <w:lang w:val="en-GB"/>
              </w:rPr>
              <w:t>1.</w:t>
            </w:r>
            <w:r w:rsidR="00BB4494">
              <w:rPr>
                <w:rFonts w:asciiTheme="minorHAnsi" w:eastAsiaTheme="minorEastAsia" w:hAnsiTheme="minorHAnsi" w:cstheme="minorBidi"/>
                <w:sz w:val="22"/>
                <w:szCs w:val="22"/>
              </w:rPr>
              <w:tab/>
            </w:r>
            <w:r w:rsidR="00BB4494" w:rsidRPr="00E3711A">
              <w:rPr>
                <w:rStyle w:val="Hypertextovodkaz"/>
                <w:lang w:val="en-GB"/>
              </w:rPr>
              <w:t>Theoretical Background</w:t>
            </w:r>
            <w:r w:rsidR="00BB4494">
              <w:rPr>
                <w:webHidden/>
              </w:rPr>
              <w:tab/>
            </w:r>
            <w:r w:rsidR="00BB4494">
              <w:rPr>
                <w:webHidden/>
              </w:rPr>
              <w:fldChar w:fldCharType="begin"/>
            </w:r>
            <w:r w:rsidR="00BB4494">
              <w:rPr>
                <w:webHidden/>
              </w:rPr>
              <w:instrText xml:space="preserve"> PAGEREF _Toc387130469 \h </w:instrText>
            </w:r>
            <w:r w:rsidR="00BB4494">
              <w:rPr>
                <w:webHidden/>
              </w:rPr>
            </w:r>
            <w:r w:rsidR="00BB4494">
              <w:rPr>
                <w:webHidden/>
              </w:rPr>
              <w:fldChar w:fldCharType="separate"/>
            </w:r>
            <w:r w:rsidR="00E23216">
              <w:rPr>
                <w:webHidden/>
              </w:rPr>
              <w:t>54</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70" w:history="1">
            <w:r w:rsidR="00BB4494" w:rsidRPr="00E3711A">
              <w:rPr>
                <w:rStyle w:val="Hypertextovodkaz"/>
                <w:lang w:val="en-GB"/>
              </w:rPr>
              <w:t>2.</w:t>
            </w:r>
            <w:r w:rsidR="00BB4494">
              <w:rPr>
                <w:rFonts w:asciiTheme="minorHAnsi" w:eastAsiaTheme="minorEastAsia" w:hAnsiTheme="minorHAnsi" w:cstheme="minorBidi"/>
                <w:sz w:val="22"/>
                <w:szCs w:val="22"/>
              </w:rPr>
              <w:tab/>
            </w:r>
            <w:r w:rsidR="00BB4494" w:rsidRPr="00E3711A">
              <w:rPr>
                <w:rStyle w:val="Hypertextovodkaz"/>
                <w:lang w:val="en-GB"/>
              </w:rPr>
              <w:t>Methodology and Data Sources for Comparison</w:t>
            </w:r>
            <w:r w:rsidR="00BB4494">
              <w:rPr>
                <w:webHidden/>
              </w:rPr>
              <w:tab/>
            </w:r>
            <w:r w:rsidR="00BB4494">
              <w:rPr>
                <w:webHidden/>
              </w:rPr>
              <w:fldChar w:fldCharType="begin"/>
            </w:r>
            <w:r w:rsidR="00BB4494">
              <w:rPr>
                <w:webHidden/>
              </w:rPr>
              <w:instrText xml:space="preserve"> PAGEREF _Toc387130470 \h </w:instrText>
            </w:r>
            <w:r w:rsidR="00BB4494">
              <w:rPr>
                <w:webHidden/>
              </w:rPr>
            </w:r>
            <w:r w:rsidR="00BB4494">
              <w:rPr>
                <w:webHidden/>
              </w:rPr>
              <w:fldChar w:fldCharType="separate"/>
            </w:r>
            <w:r w:rsidR="00E23216">
              <w:rPr>
                <w:webHidden/>
              </w:rPr>
              <w:t>58</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71" w:history="1">
            <w:r w:rsidR="00BB4494" w:rsidRPr="00E3711A">
              <w:rPr>
                <w:rStyle w:val="Hypertextovodkaz"/>
                <w:lang w:val="en-GB"/>
              </w:rPr>
              <w:t>3.</w:t>
            </w:r>
            <w:r w:rsidR="00BB4494">
              <w:rPr>
                <w:rFonts w:asciiTheme="minorHAnsi" w:eastAsiaTheme="minorEastAsia" w:hAnsiTheme="minorHAnsi" w:cstheme="minorBidi"/>
                <w:sz w:val="22"/>
                <w:szCs w:val="22"/>
              </w:rPr>
              <w:tab/>
            </w:r>
            <w:r w:rsidR="00BB4494" w:rsidRPr="00E3711A">
              <w:rPr>
                <w:rStyle w:val="Hypertextovodkaz"/>
                <w:lang w:val="en-GB"/>
              </w:rPr>
              <w:t>Findings</w:t>
            </w:r>
            <w:r w:rsidR="00BB4494">
              <w:rPr>
                <w:webHidden/>
              </w:rPr>
              <w:tab/>
            </w:r>
            <w:r w:rsidR="00BB4494">
              <w:rPr>
                <w:webHidden/>
              </w:rPr>
              <w:fldChar w:fldCharType="begin"/>
            </w:r>
            <w:r w:rsidR="00BB4494">
              <w:rPr>
                <w:webHidden/>
              </w:rPr>
              <w:instrText xml:space="preserve"> PAGEREF _Toc387130471 \h </w:instrText>
            </w:r>
            <w:r w:rsidR="00BB4494">
              <w:rPr>
                <w:webHidden/>
              </w:rPr>
            </w:r>
            <w:r w:rsidR="00BB4494">
              <w:rPr>
                <w:webHidden/>
              </w:rPr>
              <w:fldChar w:fldCharType="separate"/>
            </w:r>
            <w:r w:rsidR="00E23216">
              <w:rPr>
                <w:webHidden/>
              </w:rPr>
              <w:t>63</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72" w:history="1">
            <w:r w:rsidR="00BB4494" w:rsidRPr="00E3711A">
              <w:rPr>
                <w:rStyle w:val="Hypertextovodkaz"/>
                <w:lang w:val="en-GB"/>
              </w:rPr>
              <w:t>3.1.  Measuring Poverty by Means of Relative Poverty Concept and</w:t>
            </w:r>
            <w:r w:rsidR="00BB4494">
              <w:rPr>
                <w:rStyle w:val="Hypertextovodkaz"/>
                <w:lang w:val="en-GB"/>
              </w:rPr>
              <w:br/>
            </w:r>
            <w:r w:rsidR="00BB4494" w:rsidRPr="00E3711A">
              <w:rPr>
                <w:rStyle w:val="Hypertextovodkaz"/>
                <w:lang w:val="en-GB"/>
              </w:rPr>
              <w:t xml:space="preserve"> the Residual Concept</w:t>
            </w:r>
            <w:r w:rsidR="00BB4494">
              <w:rPr>
                <w:webHidden/>
              </w:rPr>
              <w:tab/>
            </w:r>
            <w:r w:rsidR="00BB4494">
              <w:rPr>
                <w:webHidden/>
              </w:rPr>
              <w:fldChar w:fldCharType="begin"/>
            </w:r>
            <w:r w:rsidR="00BB4494">
              <w:rPr>
                <w:webHidden/>
              </w:rPr>
              <w:instrText xml:space="preserve"> PAGEREF _Toc387130472 \h </w:instrText>
            </w:r>
            <w:r w:rsidR="00BB4494">
              <w:rPr>
                <w:webHidden/>
              </w:rPr>
            </w:r>
            <w:r w:rsidR="00BB4494">
              <w:rPr>
                <w:webHidden/>
              </w:rPr>
              <w:fldChar w:fldCharType="separate"/>
            </w:r>
            <w:r w:rsidR="00E23216">
              <w:rPr>
                <w:webHidden/>
              </w:rPr>
              <w:t>64</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73" w:history="1">
            <w:r w:rsidR="00BB4494" w:rsidRPr="00E3711A">
              <w:rPr>
                <w:rStyle w:val="Hypertextovodkaz"/>
                <w:lang w:val="en-GB"/>
              </w:rPr>
              <w:t>3.2.  Poverty after Rent Deregulation – the Impact of Rent Deregulation</w:t>
            </w:r>
            <w:r w:rsidR="00BB4494">
              <w:rPr>
                <w:rStyle w:val="Hypertextovodkaz"/>
                <w:lang w:val="en-GB"/>
              </w:rPr>
              <w:br/>
            </w:r>
            <w:r w:rsidR="00BB4494" w:rsidRPr="00E3711A">
              <w:rPr>
                <w:rStyle w:val="Hypertextovodkaz"/>
                <w:lang w:val="en-GB"/>
              </w:rPr>
              <w:t xml:space="preserve"> as a Single Factor</w:t>
            </w:r>
            <w:r w:rsidR="00BB4494">
              <w:rPr>
                <w:webHidden/>
              </w:rPr>
              <w:tab/>
            </w:r>
            <w:r w:rsidR="00BB4494">
              <w:rPr>
                <w:webHidden/>
              </w:rPr>
              <w:fldChar w:fldCharType="begin"/>
            </w:r>
            <w:r w:rsidR="00BB4494">
              <w:rPr>
                <w:webHidden/>
              </w:rPr>
              <w:instrText xml:space="preserve"> PAGEREF _Toc387130473 \h </w:instrText>
            </w:r>
            <w:r w:rsidR="00BB4494">
              <w:rPr>
                <w:webHidden/>
              </w:rPr>
            </w:r>
            <w:r w:rsidR="00BB4494">
              <w:rPr>
                <w:webHidden/>
              </w:rPr>
              <w:fldChar w:fldCharType="separate"/>
            </w:r>
            <w:r w:rsidR="00E23216">
              <w:rPr>
                <w:webHidden/>
              </w:rPr>
              <w:t>67</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74" w:history="1">
            <w:r w:rsidR="00BB4494" w:rsidRPr="00E3711A">
              <w:rPr>
                <w:rStyle w:val="Hypertextovodkaz"/>
                <w:lang w:val="en-GB"/>
              </w:rPr>
              <w:t>3.3.  Poverty after Rent Deregulation – Impact of other Factors</w:t>
            </w:r>
            <w:r w:rsidR="00BB4494">
              <w:rPr>
                <w:webHidden/>
              </w:rPr>
              <w:tab/>
            </w:r>
            <w:r w:rsidR="00BB4494">
              <w:rPr>
                <w:webHidden/>
              </w:rPr>
              <w:fldChar w:fldCharType="begin"/>
            </w:r>
            <w:r w:rsidR="00BB4494">
              <w:rPr>
                <w:webHidden/>
              </w:rPr>
              <w:instrText xml:space="preserve"> PAGEREF _Toc387130474 \h </w:instrText>
            </w:r>
            <w:r w:rsidR="00BB4494">
              <w:rPr>
                <w:webHidden/>
              </w:rPr>
            </w:r>
            <w:r w:rsidR="00BB4494">
              <w:rPr>
                <w:webHidden/>
              </w:rPr>
              <w:fldChar w:fldCharType="separate"/>
            </w:r>
            <w:r w:rsidR="00E23216">
              <w:rPr>
                <w:webHidden/>
              </w:rPr>
              <w:t>71</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75" w:history="1">
            <w:r w:rsidR="00BB4494" w:rsidRPr="00E3711A">
              <w:rPr>
                <w:rStyle w:val="Hypertextovodkaz"/>
                <w:lang w:val="en-GB"/>
              </w:rPr>
              <w:t>4.</w:t>
            </w:r>
            <w:r w:rsidR="00BB4494">
              <w:rPr>
                <w:rFonts w:asciiTheme="minorHAnsi" w:eastAsiaTheme="minorEastAsia" w:hAnsiTheme="minorHAnsi" w:cstheme="minorBidi"/>
                <w:sz w:val="22"/>
                <w:szCs w:val="22"/>
              </w:rPr>
              <w:tab/>
            </w:r>
            <w:r w:rsidR="00BB4494" w:rsidRPr="00E3711A">
              <w:rPr>
                <w:rStyle w:val="Hypertextovodkaz"/>
                <w:lang w:val="en-GB"/>
              </w:rPr>
              <w:t>Conclusion</w:t>
            </w:r>
            <w:r w:rsidR="00BB4494">
              <w:rPr>
                <w:webHidden/>
              </w:rPr>
              <w:tab/>
            </w:r>
            <w:r w:rsidR="00BB4494">
              <w:rPr>
                <w:webHidden/>
              </w:rPr>
              <w:fldChar w:fldCharType="begin"/>
            </w:r>
            <w:r w:rsidR="00BB4494">
              <w:rPr>
                <w:webHidden/>
              </w:rPr>
              <w:instrText xml:space="preserve"> PAGEREF _Toc387130475 \h </w:instrText>
            </w:r>
            <w:r w:rsidR="00BB4494">
              <w:rPr>
                <w:webHidden/>
              </w:rPr>
            </w:r>
            <w:r w:rsidR="00BB4494">
              <w:rPr>
                <w:webHidden/>
              </w:rPr>
              <w:fldChar w:fldCharType="separate"/>
            </w:r>
            <w:r w:rsidR="00E23216">
              <w:rPr>
                <w:webHidden/>
              </w:rPr>
              <w:t>76</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76" w:history="1">
            <w:r w:rsidR="00BB4494" w:rsidRPr="00E3711A">
              <w:rPr>
                <w:rStyle w:val="Hypertextovodkaz"/>
                <w:lang w:val="en-GB"/>
              </w:rPr>
              <w:t>References</w:t>
            </w:r>
            <w:r w:rsidR="00BB4494">
              <w:rPr>
                <w:webHidden/>
              </w:rPr>
              <w:tab/>
            </w:r>
            <w:r w:rsidR="00BB4494">
              <w:rPr>
                <w:webHidden/>
              </w:rPr>
              <w:fldChar w:fldCharType="begin"/>
            </w:r>
            <w:r w:rsidR="00BB4494">
              <w:rPr>
                <w:webHidden/>
              </w:rPr>
              <w:instrText xml:space="preserve"> PAGEREF _Toc387130476 \h </w:instrText>
            </w:r>
            <w:r w:rsidR="00BB4494">
              <w:rPr>
                <w:webHidden/>
              </w:rPr>
            </w:r>
            <w:r w:rsidR="00BB4494">
              <w:rPr>
                <w:webHidden/>
              </w:rPr>
              <w:fldChar w:fldCharType="separate"/>
            </w:r>
            <w:r w:rsidR="00E23216">
              <w:rPr>
                <w:webHidden/>
              </w:rPr>
              <w:t>77</w:t>
            </w:r>
            <w:r w:rsidR="00BB4494">
              <w:rPr>
                <w:webHidden/>
              </w:rPr>
              <w:fldChar w:fldCharType="end"/>
            </w:r>
          </w:hyperlink>
        </w:p>
        <w:p w:rsidR="00BB4494" w:rsidRDefault="00E976E6">
          <w:pPr>
            <w:pStyle w:val="Obsah1"/>
            <w:rPr>
              <w:rFonts w:asciiTheme="minorHAnsi" w:eastAsiaTheme="minorEastAsia" w:hAnsiTheme="minorHAnsi" w:cstheme="minorBidi"/>
              <w:b w:val="0"/>
              <w:bCs w:val="0"/>
              <w:sz w:val="22"/>
              <w:szCs w:val="22"/>
            </w:rPr>
          </w:pPr>
          <w:hyperlink w:anchor="_Toc387130477" w:history="1">
            <w:r w:rsidR="00BB4494" w:rsidRPr="00E3711A">
              <w:rPr>
                <w:rStyle w:val="Hypertextovodkaz"/>
              </w:rPr>
              <w:t>5.</w:t>
            </w:r>
            <w:r w:rsidR="00BB4494">
              <w:rPr>
                <w:rFonts w:asciiTheme="minorHAnsi" w:eastAsiaTheme="minorEastAsia" w:hAnsiTheme="minorHAnsi" w:cstheme="minorBidi"/>
                <w:b w:val="0"/>
                <w:bCs w:val="0"/>
                <w:sz w:val="22"/>
                <w:szCs w:val="22"/>
              </w:rPr>
              <w:tab/>
            </w:r>
            <w:r w:rsidR="00BB4494" w:rsidRPr="00E3711A">
              <w:rPr>
                <w:rStyle w:val="Hypertextovodkaz"/>
              </w:rPr>
              <w:t>Pension Reform through Voluntary Opt-Out: The Czech Case (Jahoda, Špalek, 2009)</w:t>
            </w:r>
            <w:r w:rsidR="00BB4494">
              <w:rPr>
                <w:webHidden/>
              </w:rPr>
              <w:tab/>
            </w:r>
            <w:r w:rsidR="00BB4494">
              <w:rPr>
                <w:webHidden/>
              </w:rPr>
              <w:fldChar w:fldCharType="begin"/>
            </w:r>
            <w:r w:rsidR="00BB4494">
              <w:rPr>
                <w:webHidden/>
              </w:rPr>
              <w:instrText xml:space="preserve"> PAGEREF _Toc387130477 \h </w:instrText>
            </w:r>
            <w:r w:rsidR="00BB4494">
              <w:rPr>
                <w:webHidden/>
              </w:rPr>
            </w:r>
            <w:r w:rsidR="00BB4494">
              <w:rPr>
                <w:webHidden/>
              </w:rPr>
              <w:fldChar w:fldCharType="separate"/>
            </w:r>
            <w:r w:rsidR="00E23216">
              <w:rPr>
                <w:webHidden/>
              </w:rPr>
              <w:t>79</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78" w:history="1">
            <w:r w:rsidR="00BB4494" w:rsidRPr="00E3711A">
              <w:rPr>
                <w:rStyle w:val="Hypertextovodkaz"/>
                <w:lang w:val="en-GB"/>
              </w:rPr>
              <w:t>1. Introduction</w:t>
            </w:r>
            <w:r w:rsidR="00BB4494">
              <w:rPr>
                <w:webHidden/>
              </w:rPr>
              <w:tab/>
            </w:r>
            <w:r w:rsidR="00BB4494">
              <w:rPr>
                <w:webHidden/>
              </w:rPr>
              <w:fldChar w:fldCharType="begin"/>
            </w:r>
            <w:r w:rsidR="00BB4494">
              <w:rPr>
                <w:webHidden/>
              </w:rPr>
              <w:instrText xml:space="preserve"> PAGEREF _Toc387130478 \h </w:instrText>
            </w:r>
            <w:r w:rsidR="00BB4494">
              <w:rPr>
                <w:webHidden/>
              </w:rPr>
            </w:r>
            <w:r w:rsidR="00BB4494">
              <w:rPr>
                <w:webHidden/>
              </w:rPr>
              <w:fldChar w:fldCharType="separate"/>
            </w:r>
            <w:r w:rsidR="00E23216">
              <w:rPr>
                <w:webHidden/>
              </w:rPr>
              <w:t>81</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79" w:history="1">
            <w:r w:rsidR="00BB4494" w:rsidRPr="00E3711A">
              <w:rPr>
                <w:rStyle w:val="Hypertextovodkaz"/>
                <w:lang w:val="en-GB"/>
              </w:rPr>
              <w:t>2. Pure opt-out and a degree of freedom of an individual in its particular areas</w:t>
            </w:r>
            <w:r w:rsidR="00BB4494">
              <w:rPr>
                <w:webHidden/>
              </w:rPr>
              <w:tab/>
            </w:r>
            <w:r w:rsidR="00BB4494">
              <w:rPr>
                <w:webHidden/>
              </w:rPr>
              <w:fldChar w:fldCharType="begin"/>
            </w:r>
            <w:r w:rsidR="00BB4494">
              <w:rPr>
                <w:webHidden/>
              </w:rPr>
              <w:instrText xml:space="preserve"> PAGEREF _Toc387130479 \h </w:instrText>
            </w:r>
            <w:r w:rsidR="00BB4494">
              <w:rPr>
                <w:webHidden/>
              </w:rPr>
            </w:r>
            <w:r w:rsidR="00BB4494">
              <w:rPr>
                <w:webHidden/>
              </w:rPr>
              <w:fldChar w:fldCharType="separate"/>
            </w:r>
            <w:r w:rsidR="00E23216">
              <w:rPr>
                <w:webHidden/>
              </w:rPr>
              <w:t>83</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80" w:history="1">
            <w:r w:rsidR="00BB4494" w:rsidRPr="00E3711A">
              <w:rPr>
                <w:rStyle w:val="Hypertextovodkaz"/>
                <w:lang w:val="en-GB"/>
              </w:rPr>
              <w:t>3. Factors affecting jobholder’s opt-out</w:t>
            </w:r>
            <w:r w:rsidR="00BB4494">
              <w:rPr>
                <w:webHidden/>
              </w:rPr>
              <w:tab/>
            </w:r>
            <w:r w:rsidR="00BB4494">
              <w:rPr>
                <w:webHidden/>
              </w:rPr>
              <w:fldChar w:fldCharType="begin"/>
            </w:r>
            <w:r w:rsidR="00BB4494">
              <w:rPr>
                <w:webHidden/>
              </w:rPr>
              <w:instrText xml:space="preserve"> PAGEREF _Toc387130480 \h </w:instrText>
            </w:r>
            <w:r w:rsidR="00BB4494">
              <w:rPr>
                <w:webHidden/>
              </w:rPr>
            </w:r>
            <w:r w:rsidR="00BB4494">
              <w:rPr>
                <w:webHidden/>
              </w:rPr>
              <w:fldChar w:fldCharType="separate"/>
            </w:r>
            <w:r w:rsidR="00E23216">
              <w:rPr>
                <w:webHidden/>
              </w:rPr>
              <w:t>85</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81" w:history="1">
            <w:r w:rsidR="00BB4494" w:rsidRPr="00E3711A">
              <w:rPr>
                <w:rStyle w:val="Hypertextovodkaz"/>
                <w:lang w:val="en-GB"/>
              </w:rPr>
              <w:t>3.1 The model assessing advantages of opting-out of the PAYG system</w:t>
            </w:r>
            <w:r w:rsidR="00BB4494">
              <w:rPr>
                <w:webHidden/>
              </w:rPr>
              <w:tab/>
            </w:r>
            <w:r w:rsidR="00BB4494">
              <w:rPr>
                <w:webHidden/>
              </w:rPr>
              <w:fldChar w:fldCharType="begin"/>
            </w:r>
            <w:r w:rsidR="00BB4494">
              <w:rPr>
                <w:webHidden/>
              </w:rPr>
              <w:instrText xml:space="preserve"> PAGEREF _Toc387130481 \h </w:instrText>
            </w:r>
            <w:r w:rsidR="00BB4494">
              <w:rPr>
                <w:webHidden/>
              </w:rPr>
            </w:r>
            <w:r w:rsidR="00BB4494">
              <w:rPr>
                <w:webHidden/>
              </w:rPr>
              <w:fldChar w:fldCharType="separate"/>
            </w:r>
            <w:r w:rsidR="00E23216">
              <w:rPr>
                <w:webHidden/>
              </w:rPr>
              <w:t>86</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82" w:history="1">
            <w:r w:rsidR="00BB4494" w:rsidRPr="00E3711A">
              <w:rPr>
                <w:rStyle w:val="Hypertextovodkaz"/>
                <w:lang w:val="en-GB"/>
              </w:rPr>
              <w:t>3.2 What influences the anticipated pension from the PAYG DB and FDC pillar</w:t>
            </w:r>
            <w:r w:rsidR="00BB4494">
              <w:rPr>
                <w:webHidden/>
              </w:rPr>
              <w:tab/>
            </w:r>
            <w:r w:rsidR="00BB4494">
              <w:rPr>
                <w:webHidden/>
              </w:rPr>
              <w:tab/>
            </w:r>
            <w:r w:rsidR="00BB4494">
              <w:rPr>
                <w:webHidden/>
              </w:rPr>
              <w:fldChar w:fldCharType="begin"/>
            </w:r>
            <w:r w:rsidR="00BB4494">
              <w:rPr>
                <w:webHidden/>
              </w:rPr>
              <w:instrText xml:space="preserve"> PAGEREF _Toc387130482 \h </w:instrText>
            </w:r>
            <w:r w:rsidR="00BB4494">
              <w:rPr>
                <w:webHidden/>
              </w:rPr>
            </w:r>
            <w:r w:rsidR="00BB4494">
              <w:rPr>
                <w:webHidden/>
              </w:rPr>
              <w:fldChar w:fldCharType="separate"/>
            </w:r>
            <w:r w:rsidR="00E23216">
              <w:rPr>
                <w:webHidden/>
              </w:rPr>
              <w:t>87</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83" w:history="1">
            <w:r w:rsidR="00BB4494" w:rsidRPr="00E3711A">
              <w:rPr>
                <w:rStyle w:val="Hypertextovodkaz"/>
                <w:lang w:val="en-GB"/>
              </w:rPr>
              <w:t>3.3 Behavioral factors that influence the decision of an individual to opt-out</w:t>
            </w:r>
            <w:r w:rsidR="00BB4494">
              <w:rPr>
                <w:webHidden/>
              </w:rPr>
              <w:tab/>
            </w:r>
            <w:r w:rsidR="00BB4494">
              <w:rPr>
                <w:webHidden/>
              </w:rPr>
              <w:fldChar w:fldCharType="begin"/>
            </w:r>
            <w:r w:rsidR="00BB4494">
              <w:rPr>
                <w:webHidden/>
              </w:rPr>
              <w:instrText xml:space="preserve"> PAGEREF _Toc387130483 \h </w:instrText>
            </w:r>
            <w:r w:rsidR="00BB4494">
              <w:rPr>
                <w:webHidden/>
              </w:rPr>
            </w:r>
            <w:r w:rsidR="00BB4494">
              <w:rPr>
                <w:webHidden/>
              </w:rPr>
              <w:fldChar w:fldCharType="separate"/>
            </w:r>
            <w:r w:rsidR="00E23216">
              <w:rPr>
                <w:webHidden/>
              </w:rPr>
              <w:t>95</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84" w:history="1">
            <w:r w:rsidR="00BB4494" w:rsidRPr="00E3711A">
              <w:rPr>
                <w:rStyle w:val="Hypertextovodkaz"/>
                <w:lang w:val="en-GB"/>
              </w:rPr>
              <w:t>4. Results of opt-out simulation</w:t>
            </w:r>
            <w:r w:rsidR="00BB4494">
              <w:rPr>
                <w:webHidden/>
              </w:rPr>
              <w:tab/>
            </w:r>
            <w:r w:rsidR="00BB4494">
              <w:rPr>
                <w:webHidden/>
              </w:rPr>
              <w:fldChar w:fldCharType="begin"/>
            </w:r>
            <w:r w:rsidR="00BB4494">
              <w:rPr>
                <w:webHidden/>
              </w:rPr>
              <w:instrText xml:space="preserve"> PAGEREF _Toc387130484 \h </w:instrText>
            </w:r>
            <w:r w:rsidR="00BB4494">
              <w:rPr>
                <w:webHidden/>
              </w:rPr>
            </w:r>
            <w:r w:rsidR="00BB4494">
              <w:rPr>
                <w:webHidden/>
              </w:rPr>
              <w:fldChar w:fldCharType="separate"/>
            </w:r>
            <w:r w:rsidR="00E23216">
              <w:rPr>
                <w:webHidden/>
              </w:rPr>
              <w:t>96</w:t>
            </w:r>
            <w:r w:rsidR="00BB4494">
              <w:rPr>
                <w:webHidden/>
              </w:rPr>
              <w:fldChar w:fldCharType="end"/>
            </w:r>
          </w:hyperlink>
        </w:p>
        <w:p w:rsidR="00BB4494" w:rsidRDefault="00E976E6" w:rsidP="00BB4494">
          <w:pPr>
            <w:pStyle w:val="Obsah3"/>
            <w:rPr>
              <w:rFonts w:asciiTheme="minorHAnsi" w:eastAsiaTheme="minorEastAsia" w:hAnsiTheme="minorHAnsi" w:cstheme="minorBidi"/>
              <w:sz w:val="22"/>
              <w:szCs w:val="22"/>
            </w:rPr>
          </w:pPr>
          <w:hyperlink w:anchor="_Toc387130485" w:history="1">
            <w:r w:rsidR="00BB4494" w:rsidRPr="00E3711A">
              <w:rPr>
                <w:rStyle w:val="Hypertextovodkaz"/>
                <w:lang w:val="en-GB"/>
              </w:rPr>
              <w:t>4.1 Sensitivity of results in the basic variant of parameters to a gradual change in parameters:</w:t>
            </w:r>
            <w:r w:rsidR="00BB4494">
              <w:rPr>
                <w:webHidden/>
              </w:rPr>
              <w:tab/>
            </w:r>
            <w:r w:rsidR="00BB4494">
              <w:rPr>
                <w:webHidden/>
              </w:rPr>
              <w:fldChar w:fldCharType="begin"/>
            </w:r>
            <w:r w:rsidR="00BB4494">
              <w:rPr>
                <w:webHidden/>
              </w:rPr>
              <w:instrText xml:space="preserve"> PAGEREF _Toc387130485 \h </w:instrText>
            </w:r>
            <w:r w:rsidR="00BB4494">
              <w:rPr>
                <w:webHidden/>
              </w:rPr>
            </w:r>
            <w:r w:rsidR="00BB4494">
              <w:rPr>
                <w:webHidden/>
              </w:rPr>
              <w:fldChar w:fldCharType="separate"/>
            </w:r>
            <w:r w:rsidR="00E23216">
              <w:rPr>
                <w:webHidden/>
              </w:rPr>
              <w:t>99</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86" w:history="1">
            <w:r w:rsidR="00BB4494" w:rsidRPr="00E3711A">
              <w:rPr>
                <w:rStyle w:val="Hypertextovodkaz"/>
                <w:lang w:val="en-GB"/>
              </w:rPr>
              <w:t>Conclusions</w:t>
            </w:r>
            <w:r w:rsidR="00BB4494">
              <w:rPr>
                <w:webHidden/>
              </w:rPr>
              <w:tab/>
            </w:r>
            <w:r w:rsidR="00BB4494">
              <w:rPr>
                <w:webHidden/>
              </w:rPr>
              <w:fldChar w:fldCharType="begin"/>
            </w:r>
            <w:r w:rsidR="00BB4494">
              <w:rPr>
                <w:webHidden/>
              </w:rPr>
              <w:instrText xml:space="preserve"> PAGEREF _Toc387130486 \h </w:instrText>
            </w:r>
            <w:r w:rsidR="00BB4494">
              <w:rPr>
                <w:webHidden/>
              </w:rPr>
            </w:r>
            <w:r w:rsidR="00BB4494">
              <w:rPr>
                <w:webHidden/>
              </w:rPr>
              <w:fldChar w:fldCharType="separate"/>
            </w:r>
            <w:r w:rsidR="00E23216">
              <w:rPr>
                <w:webHidden/>
              </w:rPr>
              <w:t>104</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87" w:history="1">
            <w:r w:rsidR="00BB4494" w:rsidRPr="00E3711A">
              <w:rPr>
                <w:rStyle w:val="Hypertextovodkaz"/>
                <w:lang w:val="en-GB"/>
              </w:rPr>
              <w:t>References</w:t>
            </w:r>
            <w:r w:rsidR="00BB4494">
              <w:rPr>
                <w:webHidden/>
              </w:rPr>
              <w:tab/>
            </w:r>
            <w:r w:rsidR="00BB4494">
              <w:rPr>
                <w:webHidden/>
              </w:rPr>
              <w:fldChar w:fldCharType="begin"/>
            </w:r>
            <w:r w:rsidR="00BB4494">
              <w:rPr>
                <w:webHidden/>
              </w:rPr>
              <w:instrText xml:space="preserve"> PAGEREF _Toc387130487 \h </w:instrText>
            </w:r>
            <w:r w:rsidR="00BB4494">
              <w:rPr>
                <w:webHidden/>
              </w:rPr>
            </w:r>
            <w:r w:rsidR="00BB4494">
              <w:rPr>
                <w:webHidden/>
              </w:rPr>
              <w:fldChar w:fldCharType="separate"/>
            </w:r>
            <w:r w:rsidR="00E23216">
              <w:rPr>
                <w:webHidden/>
              </w:rPr>
              <w:t>106</w:t>
            </w:r>
            <w:r w:rsidR="00BB4494">
              <w:rPr>
                <w:webHidden/>
              </w:rPr>
              <w:fldChar w:fldCharType="end"/>
            </w:r>
          </w:hyperlink>
        </w:p>
        <w:p w:rsidR="00BB4494" w:rsidRDefault="00E976E6">
          <w:pPr>
            <w:pStyle w:val="Obsah2"/>
            <w:rPr>
              <w:rFonts w:asciiTheme="minorHAnsi" w:eastAsiaTheme="minorEastAsia" w:hAnsiTheme="minorHAnsi" w:cstheme="minorBidi"/>
              <w:sz w:val="22"/>
              <w:szCs w:val="22"/>
            </w:rPr>
          </w:pPr>
          <w:hyperlink w:anchor="_Toc387130488" w:history="1">
            <w:r w:rsidR="00BB4494" w:rsidRPr="00E3711A">
              <w:rPr>
                <w:rStyle w:val="Hypertextovodkaz"/>
                <w:lang w:val="en-GB"/>
              </w:rPr>
              <w:t>APPENDIX (Models used in our analysis)</w:t>
            </w:r>
            <w:r w:rsidR="00BB4494">
              <w:rPr>
                <w:webHidden/>
              </w:rPr>
              <w:tab/>
            </w:r>
            <w:r w:rsidR="00BB4494">
              <w:rPr>
                <w:webHidden/>
              </w:rPr>
              <w:fldChar w:fldCharType="begin"/>
            </w:r>
            <w:r w:rsidR="00BB4494">
              <w:rPr>
                <w:webHidden/>
              </w:rPr>
              <w:instrText xml:space="preserve"> PAGEREF _Toc387130488 \h </w:instrText>
            </w:r>
            <w:r w:rsidR="00BB4494">
              <w:rPr>
                <w:webHidden/>
              </w:rPr>
            </w:r>
            <w:r w:rsidR="00BB4494">
              <w:rPr>
                <w:webHidden/>
              </w:rPr>
              <w:fldChar w:fldCharType="separate"/>
            </w:r>
            <w:r w:rsidR="00E23216">
              <w:rPr>
                <w:webHidden/>
              </w:rPr>
              <w:t>110</w:t>
            </w:r>
            <w:r w:rsidR="00BB4494">
              <w:rPr>
                <w:webHidden/>
              </w:rPr>
              <w:fldChar w:fldCharType="end"/>
            </w:r>
          </w:hyperlink>
        </w:p>
        <w:p w:rsidR="0057318A" w:rsidRDefault="0057318A">
          <w:r>
            <w:rPr>
              <w:b/>
              <w:bCs/>
            </w:rPr>
            <w:fldChar w:fldCharType="end"/>
          </w:r>
        </w:p>
      </w:sdtContent>
    </w:sdt>
    <w:p w:rsidR="00126C66" w:rsidRDefault="00126C66" w:rsidP="00126C66"/>
    <w:p w:rsidR="00742567" w:rsidRDefault="00126C66">
      <w:pPr>
        <w:spacing w:after="0" w:line="240" w:lineRule="auto"/>
        <w:jc w:val="left"/>
        <w:sectPr w:rsidR="00742567" w:rsidSect="00E23216">
          <w:footerReference w:type="even" r:id="rId10"/>
          <w:footerReference w:type="default" r:id="rId11"/>
          <w:footerReference w:type="first" r:id="rId12"/>
          <w:footnotePr>
            <w:numRestart w:val="eachSect"/>
          </w:footnotePr>
          <w:pgSz w:w="11906" w:h="16838"/>
          <w:pgMar w:top="1418" w:right="851" w:bottom="1418" w:left="1985" w:header="709" w:footer="709" w:gutter="0"/>
          <w:cols w:space="708"/>
          <w:docGrid w:linePitch="360"/>
        </w:sectPr>
      </w:pPr>
      <w:r>
        <w:br w:type="page"/>
      </w:r>
      <w:bookmarkStart w:id="0" w:name="_GoBack"/>
      <w:bookmarkEnd w:id="0"/>
    </w:p>
    <w:p w:rsidR="00126C66" w:rsidRPr="00F13067" w:rsidRDefault="00896D79" w:rsidP="00126C66">
      <w:pPr>
        <w:pStyle w:val="Nadpis1"/>
      </w:pPr>
      <w:bookmarkStart w:id="1" w:name="_Toc387130436"/>
      <w:r>
        <w:lastRenderedPageBreak/>
        <w:t>Společný k</w:t>
      </w:r>
      <w:r w:rsidR="00126C66" w:rsidRPr="00F13067">
        <w:t>omentář k </w:t>
      </w:r>
      <w:r w:rsidR="005261ED">
        <w:t>předloženým</w:t>
      </w:r>
      <w:r w:rsidR="00126C66" w:rsidRPr="00F13067">
        <w:t xml:space="preserve"> článkům</w:t>
      </w:r>
      <w:bookmarkEnd w:id="1"/>
    </w:p>
    <w:p w:rsidR="00CB72A7" w:rsidRPr="00F13067" w:rsidRDefault="00DF0B40" w:rsidP="00DF0B40">
      <w:pPr>
        <w:pStyle w:val="Nadpis2"/>
        <w:numPr>
          <w:ilvl w:val="0"/>
          <w:numId w:val="0"/>
        </w:numPr>
      </w:pPr>
      <w:bookmarkStart w:id="2" w:name="_Toc387130437"/>
      <w:r w:rsidRPr="00F13067">
        <w:t>Ú</w:t>
      </w:r>
      <w:r w:rsidR="00CB72A7" w:rsidRPr="00F13067">
        <w:t>vod</w:t>
      </w:r>
      <w:bookmarkEnd w:id="2"/>
    </w:p>
    <w:p w:rsidR="00896D79" w:rsidRDefault="00AB0C5C" w:rsidP="00F13067">
      <w:r>
        <w:t>Ukazuje</w:t>
      </w:r>
      <w:r w:rsidR="00F13067" w:rsidRPr="00F13067">
        <w:t xml:space="preserve"> se, že současné státy mění nastavení veřejných politik častěji, než tomu bylo před cca 20 a více lety. </w:t>
      </w:r>
      <w:r>
        <w:t xml:space="preserve"> Redefinice</w:t>
      </w:r>
      <w:r w:rsidR="00F13067" w:rsidRPr="00F13067">
        <w:t xml:space="preserve"> politiky je spojena se snahou o ex-ante </w:t>
      </w:r>
      <w:r>
        <w:t>z</w:t>
      </w:r>
      <w:r w:rsidR="00F13067" w:rsidRPr="00F13067">
        <w:t xml:space="preserve">hodnocení potenciálních dopadů, což v minulých letech vedlo k rozvoji kvantitativních metod hodnocení. </w:t>
      </w:r>
      <w:r>
        <w:t>Lze konstatovat</w:t>
      </w:r>
      <w:r w:rsidR="00F13067" w:rsidRPr="00F13067">
        <w:t xml:space="preserve">, že rozvoj metod hodnocení a rostoucí počet </w:t>
      </w:r>
      <w:r>
        <w:t>expertů</w:t>
      </w:r>
      <w:r w:rsidR="00F13067" w:rsidRPr="00F13067">
        <w:t xml:space="preserve">, kteří toto hodnocení </w:t>
      </w:r>
      <w:r>
        <w:t>realizují</w:t>
      </w:r>
      <w:r w:rsidR="00F13067" w:rsidRPr="00F13067">
        <w:t>, může zpětně ovlivňovat četnost přijímaných legislativních úprav. Důkazem</w:t>
      </w:r>
      <w:r>
        <w:t xml:space="preserve"> může být</w:t>
      </w:r>
      <w:r w:rsidR="00F13067" w:rsidRPr="00F13067">
        <w:t xml:space="preserve"> rostoucí počet vědeckých článků zabývajících se </w:t>
      </w:r>
      <w:r w:rsidR="00896D79">
        <w:t xml:space="preserve">hodnocením veřejných politik a </w:t>
      </w:r>
      <w:r>
        <w:t>intenzivnější</w:t>
      </w:r>
      <w:r w:rsidR="00896D79">
        <w:t xml:space="preserve"> zapojování </w:t>
      </w:r>
      <w:r>
        <w:t>akademické</w:t>
      </w:r>
      <w:r w:rsidR="00896D79">
        <w:t xml:space="preserve"> obce do přípravy návrhů reforem (např. Bezděkova komise, NERV, </w:t>
      </w:r>
      <w:r>
        <w:t>programy</w:t>
      </w:r>
      <w:r w:rsidR="00896D79">
        <w:t xml:space="preserve"> TAČR, účelov</w:t>
      </w:r>
      <w:r>
        <w:t>é</w:t>
      </w:r>
      <w:r w:rsidR="00896D79">
        <w:t xml:space="preserve"> výzkum</w:t>
      </w:r>
      <w:r>
        <w:t>y</w:t>
      </w:r>
      <w:r w:rsidR="00896D79">
        <w:t xml:space="preserve"> ministerstev). Je</w:t>
      </w:r>
      <w:r>
        <w:t xml:space="preserve"> pochopitelné</w:t>
      </w:r>
      <w:r w:rsidR="00896D79">
        <w:t>, že rozsah metod používaných k hodnocení změn veřejných politik je</w:t>
      </w:r>
      <w:r>
        <w:t xml:space="preserve"> poměrně</w:t>
      </w:r>
      <w:r w:rsidR="00896D79">
        <w:t xml:space="preserve"> značný. Kapitol</w:t>
      </w:r>
      <w:r>
        <w:t>y</w:t>
      </w:r>
      <w:r w:rsidR="00896D79">
        <w:t xml:space="preserve"> 2 – 5 této práce </w:t>
      </w:r>
      <w:r>
        <w:t>dokumentují</w:t>
      </w:r>
      <w:r w:rsidR="00896D79">
        <w:t xml:space="preserve"> čtyři konkrétní </w:t>
      </w:r>
      <w:r>
        <w:t>odborné stati</w:t>
      </w:r>
      <w:r w:rsidR="00896D79">
        <w:t xml:space="preserve">, které </w:t>
      </w:r>
      <w:r w:rsidR="00963C0E">
        <w:t>byly v letech 2009 – 2014 publikovány ve vědeckých časopisech indexovaných v databázi W</w:t>
      </w:r>
      <w:r w:rsidR="00F058A4">
        <w:t xml:space="preserve">eb </w:t>
      </w:r>
      <w:proofErr w:type="spellStart"/>
      <w:r w:rsidR="00963C0E">
        <w:t>o</w:t>
      </w:r>
      <w:r w:rsidR="00F058A4">
        <w:t>f</w:t>
      </w:r>
      <w:proofErr w:type="spellEnd"/>
      <w:r w:rsidR="00F058A4">
        <w:t xml:space="preserve"> </w:t>
      </w:r>
      <w:r w:rsidR="00963C0E">
        <w:t>S</w:t>
      </w:r>
      <w:r w:rsidR="00F058A4">
        <w:t>cience</w:t>
      </w:r>
      <w:r w:rsidR="00963C0E">
        <w:t xml:space="preserve"> společnosti Thompson Reuters. </w:t>
      </w:r>
      <w:r>
        <w:t>Uvedené</w:t>
      </w:r>
      <w:r w:rsidR="00963C0E">
        <w:t xml:space="preserve"> články se </w:t>
      </w:r>
      <w:r w:rsidR="00896D79">
        <w:t>věnují</w:t>
      </w:r>
      <w:r w:rsidR="00963C0E">
        <w:t xml:space="preserve"> hodnocení veřejných politik </w:t>
      </w:r>
      <w:r w:rsidR="00896D79">
        <w:t>z</w:t>
      </w:r>
      <w:r w:rsidR="006F3D3F">
        <w:t xml:space="preserve"> aspektu</w:t>
      </w:r>
      <w:r w:rsidR="00896D79">
        <w:t xml:space="preserve"> veřejných financí (rozpočtové náklady daní a dávek) a pohledu sociální politiky (změna nastavení daní a dávek, či jiných </w:t>
      </w:r>
      <w:r w:rsidR="006F3D3F">
        <w:t>nástrojů</w:t>
      </w:r>
      <w:r w:rsidR="00896D79">
        <w:t xml:space="preserve"> na sociální situaci domácností). Právě z</w:t>
      </w:r>
      <w:r w:rsidR="006F3D3F">
        <w:t>  aspektu</w:t>
      </w:r>
      <w:r w:rsidR="00896D79">
        <w:t xml:space="preserve"> veřejných financí a sociální politiky bud</w:t>
      </w:r>
      <w:r w:rsidR="006F3D3F">
        <w:t>ou</w:t>
      </w:r>
      <w:r w:rsidR="00896D79">
        <w:t xml:space="preserve"> </w:t>
      </w:r>
      <w:r w:rsidR="00963C0E">
        <w:t xml:space="preserve">v </w:t>
      </w:r>
      <w:r w:rsidR="00C4370D">
        <w:t xml:space="preserve">této části práce </w:t>
      </w:r>
      <w:r w:rsidR="006F3D3F">
        <w:t>posuzovány</w:t>
      </w:r>
      <w:r w:rsidR="00C4370D">
        <w:t xml:space="preserve"> možnosti a meze hodnocení veřejných politik. Tematicky bude práce ještě dále zúžena na použití simulačních a </w:t>
      </w:r>
      <w:proofErr w:type="spellStart"/>
      <w:r w:rsidR="00C4370D">
        <w:t>mikrosimulačních</w:t>
      </w:r>
      <w:proofErr w:type="spellEnd"/>
      <w:r w:rsidR="00C4370D">
        <w:t xml:space="preserve"> metod.</w:t>
      </w:r>
    </w:p>
    <w:p w:rsidR="00F13067" w:rsidRPr="00F13067" w:rsidRDefault="00F13067" w:rsidP="00F13067">
      <w:r w:rsidRPr="00F13067">
        <w:t xml:space="preserve">Ke zkoumání dopadů politik lze </w:t>
      </w:r>
      <w:r w:rsidR="006F3D3F">
        <w:t>využít řadu</w:t>
      </w:r>
      <w:r w:rsidR="00C4370D">
        <w:t xml:space="preserve"> </w:t>
      </w:r>
      <w:r w:rsidRPr="00F13067">
        <w:t xml:space="preserve">metod. K hodnocení </w:t>
      </w:r>
      <w:r w:rsidR="006F3D3F">
        <w:t>implementovaných</w:t>
      </w:r>
      <w:r w:rsidRPr="00F13067">
        <w:t xml:space="preserve"> opatření je </w:t>
      </w:r>
      <w:r w:rsidR="00C4370D">
        <w:t xml:space="preserve">vždy </w:t>
      </w:r>
      <w:r w:rsidRPr="00F13067">
        <w:t>vhodná jejich kombinace</w:t>
      </w:r>
      <w:r w:rsidR="00C4370D">
        <w:t xml:space="preserve">, jelikož </w:t>
      </w:r>
      <w:r w:rsidRPr="00F13067">
        <w:t xml:space="preserve">umožňuje </w:t>
      </w:r>
      <w:r w:rsidR="00C4370D">
        <w:t xml:space="preserve">uchopit </w:t>
      </w:r>
      <w:r w:rsidRPr="00F13067">
        <w:t xml:space="preserve">problematiku </w:t>
      </w:r>
      <w:r w:rsidR="00C4370D">
        <w:t xml:space="preserve">komplexně </w:t>
      </w:r>
      <w:r w:rsidRPr="00F13067">
        <w:t>z různých úhlů pohledu. V obecné rovině můžeme uvažovat následující metody – ekonometrické modelování (zkoumání dopadů politik z</w:t>
      </w:r>
      <w:r w:rsidR="006F3D3F">
        <w:t> </w:t>
      </w:r>
      <w:r w:rsidR="0052254B">
        <w:t xml:space="preserve"> as</w:t>
      </w:r>
      <w:r w:rsidR="006F3D3F">
        <w:t>pektu</w:t>
      </w:r>
      <w:r w:rsidRPr="00F13067">
        <w:t xml:space="preserve"> mikroekonomie nebo makroekonomie), výzkum veřejného mínění (zkoumání dopadů politik prostřednictvím postojů občanů)</w:t>
      </w:r>
      <w:r w:rsidR="00F058A4">
        <w:t xml:space="preserve"> a</w:t>
      </w:r>
      <w:r w:rsidR="00C4370D">
        <w:t xml:space="preserve"> simulační </w:t>
      </w:r>
      <w:r w:rsidRPr="00F13067">
        <w:t xml:space="preserve">a </w:t>
      </w:r>
      <w:proofErr w:type="spellStart"/>
      <w:r w:rsidRPr="00F13067">
        <w:t>mikrosimulační</w:t>
      </w:r>
      <w:proofErr w:type="spellEnd"/>
      <w:r w:rsidRPr="00F13067">
        <w:t xml:space="preserve"> modelování (zkoumání dopadů politik z pohledu mikroekonomie nebo makroekonomie).</w:t>
      </w:r>
    </w:p>
    <w:p w:rsidR="00F13067" w:rsidRDefault="00C4370D" w:rsidP="00C4370D">
      <w:r>
        <w:t xml:space="preserve">Simulační a </w:t>
      </w:r>
      <w:proofErr w:type="spellStart"/>
      <w:r>
        <w:t>mikrosimulační</w:t>
      </w:r>
      <w:proofErr w:type="spellEnd"/>
      <w:r>
        <w:t xml:space="preserve"> metod</w:t>
      </w:r>
      <w:r w:rsidR="006F3D3F">
        <w:t>y</w:t>
      </w:r>
      <w:r>
        <w:t xml:space="preserve"> umožňují </w:t>
      </w:r>
      <w:r w:rsidR="00F13067" w:rsidRPr="00C4370D">
        <w:t>posou</w:t>
      </w:r>
      <w:r>
        <w:t xml:space="preserve">dit </w:t>
      </w:r>
      <w:r w:rsidR="00F13067" w:rsidRPr="00C4370D">
        <w:t xml:space="preserve">dopad </w:t>
      </w:r>
      <w:r w:rsidR="006F3D3F">
        <w:t>definovaných</w:t>
      </w:r>
      <w:r w:rsidR="00F13067" w:rsidRPr="00C4370D">
        <w:t xml:space="preserve"> změn politik na</w:t>
      </w:r>
      <w:r w:rsidR="006F3D3F">
        <w:t xml:space="preserve"> předem</w:t>
      </w:r>
      <w:r w:rsidR="00F13067" w:rsidRPr="00C4370D">
        <w:t xml:space="preserve"> </w:t>
      </w:r>
      <w:r>
        <w:t xml:space="preserve">vybrané </w:t>
      </w:r>
      <w:r w:rsidR="006F3D3F">
        <w:t xml:space="preserve">cílové skupiny, tj. </w:t>
      </w:r>
      <w:r w:rsidR="00F13067" w:rsidRPr="00C4370D">
        <w:t xml:space="preserve">konkrétní domácnosti či jednotlivce. </w:t>
      </w:r>
      <w:r w:rsidR="006F3D3F">
        <w:t>M</w:t>
      </w:r>
      <w:r>
        <w:t xml:space="preserve">etody se liší v závislosti na tom, jaký rozsah domácností, či jednotlivců k analýze zvolíme a také otázkou, </w:t>
      </w:r>
      <w:r>
        <w:lastRenderedPageBreak/>
        <w:t xml:space="preserve">nakolik výběr domácností, či jednotlivců </w:t>
      </w:r>
      <w:r w:rsidR="006F3D3F">
        <w:t>reprezentuje</w:t>
      </w:r>
      <w:r>
        <w:t xml:space="preserve"> skutečn</w:t>
      </w:r>
      <w:r w:rsidR="006F3D3F">
        <w:t>ý</w:t>
      </w:r>
      <w:r>
        <w:t xml:space="preserve"> stav domácností (jednotlivců) ve společnosti</w:t>
      </w:r>
      <w:r w:rsidR="00F13067" w:rsidRPr="00C4370D">
        <w:t>.</w:t>
      </w:r>
    </w:p>
    <w:p w:rsidR="00C4370D" w:rsidRPr="00C4370D" w:rsidRDefault="00C4370D" w:rsidP="00C4370D">
      <w:r w:rsidRPr="00325EFE">
        <w:rPr>
          <w:b/>
        </w:rPr>
        <w:t xml:space="preserve">Cílem </w:t>
      </w:r>
      <w:r w:rsidR="00963C0E" w:rsidRPr="00325EFE">
        <w:rPr>
          <w:b/>
        </w:rPr>
        <w:t>habilitační práce</w:t>
      </w:r>
      <w:r w:rsidR="00963C0E">
        <w:t xml:space="preserve"> je </w:t>
      </w:r>
      <w:r w:rsidR="00325EFE">
        <w:t xml:space="preserve">s využitím čtyř </w:t>
      </w:r>
      <w:r w:rsidR="00F058A4">
        <w:t>vybran</w:t>
      </w:r>
      <w:r w:rsidR="00325EFE">
        <w:t>ých</w:t>
      </w:r>
      <w:r w:rsidR="00F058A4">
        <w:t xml:space="preserve"> </w:t>
      </w:r>
      <w:r w:rsidR="00017FD4">
        <w:t xml:space="preserve">autorských </w:t>
      </w:r>
      <w:r w:rsidR="00354C25">
        <w:t>stat</w:t>
      </w:r>
      <w:r w:rsidR="00AF1574">
        <w:t>í</w:t>
      </w:r>
      <w:r w:rsidR="00F058A4">
        <w:t xml:space="preserve"> </w:t>
      </w:r>
      <w:r w:rsidRPr="00963C0E">
        <w:t>systematicky popsat</w:t>
      </w:r>
      <w:r w:rsidR="00017FD4">
        <w:t>,</w:t>
      </w:r>
      <w:r w:rsidR="00354C25">
        <w:t xml:space="preserve"> charakterizovat</w:t>
      </w:r>
      <w:r w:rsidRPr="00963C0E">
        <w:t xml:space="preserve"> </w:t>
      </w:r>
      <w:r w:rsidR="00017FD4">
        <w:t xml:space="preserve">a vymezit </w:t>
      </w:r>
      <w:r w:rsidRPr="00963C0E">
        <w:t xml:space="preserve">možnosti a meze simulačního a </w:t>
      </w:r>
      <w:proofErr w:type="spellStart"/>
      <w:r w:rsidR="00963C0E">
        <w:t>mikrosimulačního</w:t>
      </w:r>
      <w:proofErr w:type="spellEnd"/>
      <w:r w:rsidR="00963C0E">
        <w:t xml:space="preserve"> modelování, </w:t>
      </w:r>
      <w:r w:rsidRPr="00963C0E">
        <w:t>jakožto</w:t>
      </w:r>
      <w:r w:rsidR="00354C25">
        <w:t xml:space="preserve"> disponibilních</w:t>
      </w:r>
      <w:r w:rsidRPr="00963C0E">
        <w:t xml:space="preserve"> nástrojů používaných k hodnocení dopadů změn veřejných politik.</w:t>
      </w:r>
      <w:r w:rsidR="00963C0E">
        <w:t xml:space="preserve"> </w:t>
      </w:r>
      <w:r w:rsidR="00325EFE">
        <w:t xml:space="preserve">Pozornost </w:t>
      </w:r>
      <w:r w:rsidR="00017FD4">
        <w:t xml:space="preserve">je </w:t>
      </w:r>
      <w:r w:rsidR="00325EFE">
        <w:t xml:space="preserve">zaměřena na </w:t>
      </w:r>
      <w:r w:rsidR="00017FD4">
        <w:t xml:space="preserve">prezentaci, diskusi a argumentaci </w:t>
      </w:r>
      <w:r w:rsidR="00325EFE">
        <w:t>výsledk</w:t>
      </w:r>
      <w:r w:rsidR="00017FD4">
        <w:t>ů</w:t>
      </w:r>
      <w:r w:rsidR="00325EFE">
        <w:t xml:space="preserve"> předložených statí a jejich explikaci, ale zejména pak na metodologick</w:t>
      </w:r>
      <w:r w:rsidR="00715F03">
        <w:t>é</w:t>
      </w:r>
      <w:r w:rsidR="00325EFE">
        <w:t xml:space="preserve"> aspekty použitých nástrojů hodnocení, </w:t>
      </w:r>
      <w:r w:rsidR="00715F03">
        <w:t xml:space="preserve">v jejichž užití spočívá </w:t>
      </w:r>
      <w:r w:rsidR="00017FD4">
        <w:t xml:space="preserve">hlavní </w:t>
      </w:r>
      <w:r w:rsidR="00325EFE">
        <w:t xml:space="preserve">podíl </w:t>
      </w:r>
      <w:r w:rsidR="00715F03">
        <w:t>autora na statích</w:t>
      </w:r>
      <w:r w:rsidR="00325EFE">
        <w:t xml:space="preserve">. </w:t>
      </w:r>
      <w:r w:rsidR="00F058A4">
        <w:t xml:space="preserve">Kromě </w:t>
      </w:r>
      <w:r w:rsidR="00354C25">
        <w:t>prezentovaných</w:t>
      </w:r>
      <w:r w:rsidR="00F058A4">
        <w:t xml:space="preserve"> článků budou k </w:t>
      </w:r>
      <w:r w:rsidRPr="00F13067">
        <w:t xml:space="preserve">naplnění cíle autorovi </w:t>
      </w:r>
      <w:r w:rsidR="00354C25">
        <w:t xml:space="preserve">sloužit </w:t>
      </w:r>
      <w:r w:rsidRPr="00F13067">
        <w:t xml:space="preserve">znalosti </w:t>
      </w:r>
      <w:r w:rsidR="00F058A4">
        <w:t xml:space="preserve">a </w:t>
      </w:r>
      <w:r w:rsidRPr="00F13067">
        <w:t xml:space="preserve">zkušenosti </w:t>
      </w:r>
      <w:r w:rsidR="00963C0E">
        <w:t xml:space="preserve">získané </w:t>
      </w:r>
      <w:r w:rsidR="00354C25">
        <w:t>aplikací</w:t>
      </w:r>
      <w:r w:rsidR="0052254B">
        <w:t xml:space="preserve"> </w:t>
      </w:r>
      <w:r w:rsidR="00963C0E">
        <w:t>těchto nástrojů</w:t>
      </w:r>
      <w:r w:rsidR="00AF1574">
        <w:t xml:space="preserve"> při řešení vědeckých projektů, kterých se účastnil nebo je vedl.</w:t>
      </w:r>
    </w:p>
    <w:p w:rsidR="00105BEF" w:rsidRPr="00F13067" w:rsidRDefault="00105BEF" w:rsidP="00105BEF"/>
    <w:p w:rsidR="00105BEF" w:rsidRPr="00F13067" w:rsidRDefault="00D704D0" w:rsidP="00CB72A7">
      <w:pPr>
        <w:pStyle w:val="Nadpis2"/>
        <w:numPr>
          <w:ilvl w:val="0"/>
          <w:numId w:val="0"/>
        </w:numPr>
      </w:pPr>
      <w:bookmarkStart w:id="3" w:name="_Toc387130438"/>
      <w:r w:rsidRPr="00F13067">
        <w:t>Po</w:t>
      </w:r>
      <w:r w:rsidR="00105BEF" w:rsidRPr="00F13067">
        <w:t>užití</w:t>
      </w:r>
      <w:r w:rsidR="003C6650">
        <w:t xml:space="preserve"> metod hodnocení</w:t>
      </w:r>
      <w:r w:rsidR="00960EA9">
        <w:t xml:space="preserve"> v praxi</w:t>
      </w:r>
      <w:bookmarkEnd w:id="3"/>
    </w:p>
    <w:p w:rsidR="00105BEF" w:rsidRDefault="003C6650" w:rsidP="003C6650">
      <w:r>
        <w:t xml:space="preserve">Metody simulačního a </w:t>
      </w:r>
      <w:proofErr w:type="spellStart"/>
      <w:r>
        <w:t>mikrosimulačního</w:t>
      </w:r>
      <w:proofErr w:type="spellEnd"/>
      <w:r>
        <w:t xml:space="preserve"> modelování nacházejí uplatnění při hodnocení </w:t>
      </w:r>
      <w:r w:rsidR="00354C25">
        <w:t>redefinice</w:t>
      </w:r>
      <w:r>
        <w:t xml:space="preserve"> politik zejména v centrálních institucích </w:t>
      </w:r>
      <w:r w:rsidR="00354C25">
        <w:t>veřejné správy</w:t>
      </w:r>
      <w:r>
        <w:t xml:space="preserve">. Jako příklad může posloužit zejména </w:t>
      </w:r>
      <w:r w:rsidR="00105BEF" w:rsidRPr="003C6650">
        <w:t>M</w:t>
      </w:r>
      <w:r>
        <w:t xml:space="preserve">inisterstvo financí </w:t>
      </w:r>
      <w:r w:rsidR="00105BEF" w:rsidRPr="003C6650">
        <w:t>ČR</w:t>
      </w:r>
      <w:r>
        <w:t xml:space="preserve">, jehož pracovníci pomocí uvedených metod predikují </w:t>
      </w:r>
      <w:r w:rsidR="00105BEF" w:rsidRPr="003C6650">
        <w:t>příjmov</w:t>
      </w:r>
      <w:r>
        <w:t>ou</w:t>
      </w:r>
      <w:r w:rsidR="00105BEF" w:rsidRPr="003C6650">
        <w:t xml:space="preserve"> </w:t>
      </w:r>
      <w:r>
        <w:t xml:space="preserve">a výdajovou </w:t>
      </w:r>
      <w:r w:rsidR="00105BEF" w:rsidRPr="003C6650">
        <w:t>stran</w:t>
      </w:r>
      <w:r>
        <w:t>u</w:t>
      </w:r>
      <w:r w:rsidR="00105BEF" w:rsidRPr="003C6650">
        <w:t xml:space="preserve"> státního rozpočtu</w:t>
      </w:r>
      <w:r>
        <w:t>, vývoj veřejného dluhu a výpůjční potřebu vlády a</w:t>
      </w:r>
      <w:r w:rsidR="00105BEF" w:rsidRPr="003C6650">
        <w:t xml:space="preserve"> </w:t>
      </w:r>
      <w:r>
        <w:t xml:space="preserve">hodnotí </w:t>
      </w:r>
      <w:r w:rsidR="00105BEF" w:rsidRPr="003C6650">
        <w:t>dopady zamýšlených reforem a schvalovaných legislativních změn</w:t>
      </w:r>
      <w:r>
        <w:t xml:space="preserve">. V této souvislosti </w:t>
      </w:r>
      <w:r w:rsidR="00354C25">
        <w:t>je nutné konstatovat</w:t>
      </w:r>
      <w:r>
        <w:t xml:space="preserve">, že ministerstvo </w:t>
      </w:r>
      <w:r w:rsidR="00354C25">
        <w:t xml:space="preserve">sice </w:t>
      </w:r>
      <w:r>
        <w:t xml:space="preserve">zveřejňuje </w:t>
      </w:r>
      <w:r w:rsidR="00354C25">
        <w:t>anticipované</w:t>
      </w:r>
      <w:r>
        <w:t xml:space="preserve"> dopady,</w:t>
      </w:r>
      <w:r w:rsidR="00D44123">
        <w:t xml:space="preserve"> nicméně zřídka</w:t>
      </w:r>
      <w:r>
        <w:t xml:space="preserve"> uvede metod</w:t>
      </w:r>
      <w:r w:rsidR="00D44123">
        <w:t>y</w:t>
      </w:r>
      <w:r>
        <w:t>, kter</w:t>
      </w:r>
      <w:r w:rsidR="00D44123">
        <w:t>é</w:t>
      </w:r>
      <w:r>
        <w:t xml:space="preserve"> k hodnocení </w:t>
      </w:r>
      <w:r w:rsidR="00D44123">
        <w:t>využilo</w:t>
      </w:r>
      <w:r>
        <w:t xml:space="preserve">. Výjimkou je </w:t>
      </w:r>
      <w:r w:rsidR="00D44123">
        <w:t>např.</w:t>
      </w:r>
      <w:r>
        <w:t xml:space="preserve"> </w:t>
      </w:r>
      <w:r w:rsidR="002A6653">
        <w:t xml:space="preserve">Jareš (2008), který diskutuje předpoklady a (simulační a </w:t>
      </w:r>
      <w:proofErr w:type="spellStart"/>
      <w:r w:rsidR="002A6653">
        <w:t>mikrosimulační</w:t>
      </w:r>
      <w:proofErr w:type="spellEnd"/>
      <w:r w:rsidR="002A6653">
        <w:t>) metody používané pro predikci daňových příjmů.</w:t>
      </w:r>
    </w:p>
    <w:p w:rsidR="00105BEF" w:rsidRDefault="002A6653" w:rsidP="002A6653">
      <w:r>
        <w:t>Jiným příkladem může být Ministerstvo práce a sociálních věcí</w:t>
      </w:r>
      <w:r w:rsidR="00D44123">
        <w:t xml:space="preserve"> ČR</w:t>
      </w:r>
      <w:r>
        <w:t xml:space="preserve">, které </w:t>
      </w:r>
      <w:r w:rsidR="00105BEF" w:rsidRPr="002A6653">
        <w:t xml:space="preserve">výdajově </w:t>
      </w:r>
      <w:r w:rsidR="00D44123">
        <w:t xml:space="preserve">představuje </w:t>
      </w:r>
      <w:r w:rsidR="00105BEF" w:rsidRPr="002A6653">
        <w:t xml:space="preserve">nejsilnější </w:t>
      </w:r>
      <w:r w:rsidR="0093142C" w:rsidRPr="002A6653">
        <w:t>resort</w:t>
      </w:r>
      <w:r>
        <w:t xml:space="preserve">. Jeho </w:t>
      </w:r>
      <w:r w:rsidR="00105BEF" w:rsidRPr="002A6653">
        <w:t xml:space="preserve">změny politik </w:t>
      </w:r>
      <w:r>
        <w:t xml:space="preserve">proto </w:t>
      </w:r>
      <w:r w:rsidR="00105BEF" w:rsidRPr="002A6653">
        <w:t>mají značné rozpočtové dopady</w:t>
      </w:r>
      <w:r>
        <w:t xml:space="preserve">. </w:t>
      </w:r>
      <w:r w:rsidR="00D44123">
        <w:t xml:space="preserve"> Kromě</w:t>
      </w:r>
      <w:r w:rsidR="00105BEF" w:rsidRPr="002A6653">
        <w:t xml:space="preserve"> komplexního </w:t>
      </w:r>
      <w:r>
        <w:t xml:space="preserve">dynamického </w:t>
      </w:r>
      <w:proofErr w:type="spellStart"/>
      <w:r>
        <w:t>mikrosimulačního</w:t>
      </w:r>
      <w:proofErr w:type="spellEnd"/>
      <w:r>
        <w:t xml:space="preserve"> modelu důchodového pojištění (viz. MPSV, 2012) ministerstvo </w:t>
      </w:r>
      <w:r w:rsidR="00105BEF" w:rsidRPr="002A6653">
        <w:t xml:space="preserve">využívá spíše </w:t>
      </w:r>
      <w:r w:rsidR="00D704D0" w:rsidRPr="002A6653">
        <w:t xml:space="preserve">jednodušší modely, případně si nechává zpracovat analýzy veřejných politik ad hoc od třetích subjektů (VŠE, CERGE, VUPSV, MU, </w:t>
      </w:r>
      <w:r>
        <w:t xml:space="preserve">…). Ostatně právě článek </w:t>
      </w:r>
      <w:r w:rsidRPr="00937442">
        <w:rPr>
          <w:b/>
        </w:rPr>
        <w:t>Jahoda, Špalek (2009)</w:t>
      </w:r>
      <w:r w:rsidR="00AF1574">
        <w:rPr>
          <w:rStyle w:val="Znakapoznpodarou"/>
          <w:b/>
        </w:rPr>
        <w:footnoteReference w:id="1"/>
      </w:r>
      <w:r>
        <w:t xml:space="preserve"> je vedlejším produktem zakázky </w:t>
      </w:r>
      <w:proofErr w:type="spellStart"/>
      <w:r>
        <w:t>VaV</w:t>
      </w:r>
      <w:proofErr w:type="spellEnd"/>
      <w:r>
        <w:t xml:space="preserve">, </w:t>
      </w:r>
      <w:r w:rsidR="00AF1574">
        <w:t xml:space="preserve">které jsem byl hlavním řešitel a </w:t>
      </w:r>
      <w:r>
        <w:t>kterou pracovníci naší katedry zpracovávali pro MPSV</w:t>
      </w:r>
      <w:r w:rsidR="00D44123">
        <w:t xml:space="preserve"> ČR</w:t>
      </w:r>
      <w:r>
        <w:t>.</w:t>
      </w:r>
    </w:p>
    <w:p w:rsidR="00AF1574" w:rsidRPr="002A6653" w:rsidRDefault="00AF1574" w:rsidP="002A6653"/>
    <w:p w:rsidR="00D704D0" w:rsidRPr="004D18F5" w:rsidRDefault="00D704D0" w:rsidP="004D18F5">
      <w:r w:rsidRPr="004D18F5">
        <w:t>Místní výzkumné instituce</w:t>
      </w:r>
      <w:r w:rsidR="004D18F5">
        <w:t xml:space="preserve"> již byly zmíněny. Jejich použití metod hodnocení je</w:t>
      </w:r>
      <w:r w:rsidR="00D44123">
        <w:t xml:space="preserve"> zpravidla</w:t>
      </w:r>
      <w:r w:rsidR="004D18F5">
        <w:t xml:space="preserve"> </w:t>
      </w:r>
      <w:r w:rsidR="00D44123">
        <w:t>determinováno</w:t>
      </w:r>
      <w:r w:rsidR="004D18F5">
        <w:t xml:space="preserve"> účelem - tím je buď zakázka pro nějakou instituci VS (většinou aplikovaný výzkum) nebo jimi</w:t>
      </w:r>
      <w:r w:rsidR="00D44123">
        <w:t xml:space="preserve"> realizovaný</w:t>
      </w:r>
      <w:r w:rsidR="004D18F5">
        <w:t xml:space="preserve"> základní výzkum. Specifickým příkladem je budování </w:t>
      </w:r>
      <w:proofErr w:type="spellStart"/>
      <w:r w:rsidR="004D18F5">
        <w:t>mikrosimulačních</w:t>
      </w:r>
      <w:proofErr w:type="spellEnd"/>
      <w:r w:rsidR="004D18F5">
        <w:t xml:space="preserve"> modelů pro potřeb</w:t>
      </w:r>
      <w:r w:rsidR="00D44123">
        <w:t xml:space="preserve">y </w:t>
      </w:r>
      <w:r w:rsidR="0052254B">
        <w:t>vzdělávacího</w:t>
      </w:r>
      <w:r w:rsidR="004D18F5">
        <w:t xml:space="preserve"> procesu. Pokud je mi známo, tak na všech veřejných vysokých školách byl v minulých letech </w:t>
      </w:r>
      <w:r w:rsidR="00C742AB">
        <w:t>vyvinut</w:t>
      </w:r>
      <w:r w:rsidR="004D18F5">
        <w:t xml:space="preserve"> </w:t>
      </w:r>
      <w:proofErr w:type="spellStart"/>
      <w:r w:rsidR="004D18F5">
        <w:t>mikrosimulační</w:t>
      </w:r>
      <w:proofErr w:type="spellEnd"/>
      <w:r w:rsidR="004D18F5">
        <w:t xml:space="preserve"> model hodnocení dopadů změn sazeb DPH, který je postaven na datech Statistiky rodinných účtů (např. Janský, 2012, Svátková, 2007).</w:t>
      </w:r>
    </w:p>
    <w:p w:rsidR="007256BD" w:rsidRPr="004D18F5" w:rsidRDefault="004D18F5" w:rsidP="004D18F5">
      <w:r>
        <w:t xml:space="preserve">Výše uvedené místní využití simulačních a </w:t>
      </w:r>
      <w:proofErr w:type="spellStart"/>
      <w:r>
        <w:t>mikrosimulačních</w:t>
      </w:r>
      <w:proofErr w:type="spellEnd"/>
      <w:r>
        <w:t xml:space="preserve"> metod najdeme ve všech vyspělých státech. Některé nadnárodní organizace však simulačních metod využívají k hodnocení dané politiky ve více zemích. Příkladem může být OECD, které na modelových jedincích a domácnostech pravidelně hodnotí dopad daně z příjmů fyzických osob (</w:t>
      </w:r>
      <w:r w:rsidR="00A95A49">
        <w:t>OECD, 2013a</w:t>
      </w:r>
      <w:r>
        <w:t>) nebo dopad důchodové politiky</w:t>
      </w:r>
      <w:r w:rsidR="00A95A49">
        <w:t xml:space="preserve"> (OECD, 2013b</w:t>
      </w:r>
      <w:r>
        <w:t>. S rozvojem harmonizovan</w:t>
      </w:r>
      <w:r w:rsidR="00A95A49">
        <w:t xml:space="preserve">ého statistického šetření vzniká datová základna pro budování nadnárodních </w:t>
      </w:r>
      <w:proofErr w:type="spellStart"/>
      <w:r w:rsidR="00A95A49">
        <w:t>mikrosimulačních</w:t>
      </w:r>
      <w:proofErr w:type="spellEnd"/>
      <w:r w:rsidR="00A95A49">
        <w:t xml:space="preserve"> modelů – příkladem může sloužit projekt E</w:t>
      </w:r>
      <w:r w:rsidR="00C742AB">
        <w:t>UROMOD</w:t>
      </w:r>
      <w:r w:rsidR="00A95A49">
        <w:t>.</w:t>
      </w:r>
    </w:p>
    <w:p w:rsidR="00105BEF" w:rsidRPr="00F13067" w:rsidRDefault="00105BEF" w:rsidP="007256BD"/>
    <w:p w:rsidR="00105BEF" w:rsidRPr="00F13067" w:rsidRDefault="00366F8B" w:rsidP="00CB72A7">
      <w:pPr>
        <w:pStyle w:val="Nadpis2"/>
        <w:numPr>
          <w:ilvl w:val="0"/>
          <w:numId w:val="0"/>
        </w:numPr>
      </w:pPr>
      <w:bookmarkStart w:id="4" w:name="_Toc387130439"/>
      <w:r>
        <w:t xml:space="preserve">Simulační a </w:t>
      </w:r>
      <w:proofErr w:type="spellStart"/>
      <w:r>
        <w:t>mikrosimulační</w:t>
      </w:r>
      <w:proofErr w:type="spellEnd"/>
      <w:r>
        <w:t xml:space="preserve"> modelování, jeho možnosti a meze</w:t>
      </w:r>
      <w:bookmarkEnd w:id="4"/>
    </w:p>
    <w:p w:rsidR="00967A05" w:rsidRPr="00F13067" w:rsidRDefault="00967A05" w:rsidP="00967A05">
      <w:r w:rsidRPr="00F13067">
        <w:t xml:space="preserve">Analýzy dopadu veřejných politik je vhodné </w:t>
      </w:r>
      <w:r w:rsidR="00D44123">
        <w:t>realizovat</w:t>
      </w:r>
      <w:r w:rsidRPr="00F13067">
        <w:t xml:space="preserve"> na reprezentativním vzorku dat, ideálně takových, která kvalitně charakterizují příjmovou situaci českých domácností. Z tohoto pohledu by ideální datový soubor měl splňovat následující charakteristiky</w:t>
      </w:r>
      <w:r w:rsidR="00CB72A7" w:rsidRPr="00F13067">
        <w:t xml:space="preserve"> (Jahoda, Kofroň, 2006)</w:t>
      </w:r>
      <w:r w:rsidRPr="00F13067">
        <w:t>: (1) dostatečně velký reprezentativní výběrový soubor, (2) sestavený na principu náhodného výběru, (3) s malou mírou non-</w:t>
      </w:r>
      <w:r w:rsidR="0093142C" w:rsidRPr="00F13067">
        <w:t>response</w:t>
      </w:r>
      <w:r w:rsidRPr="00F13067">
        <w:t xml:space="preserve">, (4) vhodně sestavenou strukturou otázek, která pokrývá všechny relevantní aspekty zkoumaného problému. </w:t>
      </w:r>
      <w:r w:rsidR="0093142C" w:rsidRPr="00F13067">
        <w:t>Důležité</w:t>
      </w:r>
      <w:r w:rsidRPr="00F13067">
        <w:t xml:space="preserve"> je též aby (5) šetření probíhalo pravidelně pro potřeby validace </w:t>
      </w:r>
      <w:r w:rsidR="0093142C" w:rsidRPr="00F13067">
        <w:t>datového</w:t>
      </w:r>
      <w:r w:rsidRPr="00F13067">
        <w:t xml:space="preserve"> souboru a samozřejmě s ohledem na komparaci výsledků v čase. </w:t>
      </w:r>
      <w:r w:rsidR="00D44123">
        <w:t>Neméně</w:t>
      </w:r>
      <w:r w:rsidRPr="00F13067">
        <w:t xml:space="preserve"> důležitým</w:t>
      </w:r>
      <w:r w:rsidR="00D44123">
        <w:t xml:space="preserve"> požadavkem</w:t>
      </w:r>
      <w:r w:rsidRPr="00F13067">
        <w:t xml:space="preserve"> je, že (6) datový soubor by </w:t>
      </w:r>
      <w:r w:rsidR="00CB72A7" w:rsidRPr="00F13067">
        <w:t xml:space="preserve">měl ideálně vzniknout na základě mezinárodně harmonizovaného zadání, aby bylo umožněno analyzované aspekty dané problematiky </w:t>
      </w:r>
      <w:r w:rsidR="00E66906">
        <w:t>komparovat</w:t>
      </w:r>
      <w:r w:rsidR="00CB72A7" w:rsidRPr="00F13067">
        <w:t xml:space="preserve"> v mezinárodním kontextu.</w:t>
      </w:r>
    </w:p>
    <w:p w:rsidR="00DF0B40" w:rsidRPr="00F13067" w:rsidRDefault="00CB72A7" w:rsidP="00967A05">
      <w:r w:rsidRPr="00F13067">
        <w:t xml:space="preserve">Z výše uvedeného pohledu se jako </w:t>
      </w:r>
      <w:r w:rsidR="00967A05" w:rsidRPr="00F13067">
        <w:t>ideální jev</w:t>
      </w:r>
      <w:r w:rsidRPr="00F13067">
        <w:t xml:space="preserve">í </w:t>
      </w:r>
      <w:r w:rsidR="00DF0B40" w:rsidRPr="00F13067">
        <w:t xml:space="preserve">data z registrů institucí veřejné správy. Jejich zjevnou výhodou je úplnost a pravdivost </w:t>
      </w:r>
      <w:r w:rsidR="00F31BDF" w:rsidRPr="00F13067">
        <w:t>požadovaných údajů</w:t>
      </w:r>
      <w:r w:rsidR="00DF0B40" w:rsidRPr="00F13067">
        <w:t xml:space="preserve">. Informační systémy registrují údaje o všech dotčených subjektech, </w:t>
      </w:r>
      <w:r w:rsidR="0093142C" w:rsidRPr="00F13067">
        <w:t>které</w:t>
      </w:r>
      <w:r w:rsidR="00DF0B40" w:rsidRPr="00F13067">
        <w:t xml:space="preserve"> </w:t>
      </w:r>
      <w:r w:rsidR="00A00DDE" w:rsidRPr="00F13067">
        <w:t>by o sobě měl</w:t>
      </w:r>
      <w:r w:rsidR="00E66906">
        <w:t>y</w:t>
      </w:r>
      <w:r w:rsidR="00A00DDE" w:rsidRPr="00F13067">
        <w:t xml:space="preserve"> uvádět pravdivé informace (daňová </w:t>
      </w:r>
      <w:r w:rsidR="00A00DDE" w:rsidRPr="00F13067">
        <w:lastRenderedPageBreak/>
        <w:t xml:space="preserve">přiznání, Census, žadatelé o dávky). </w:t>
      </w:r>
      <w:r w:rsidR="00E66906">
        <w:t>Z pohledu</w:t>
      </w:r>
      <w:r w:rsidR="00A00DDE" w:rsidRPr="00F13067">
        <w:t xml:space="preserve"> problémů využití dat z registrů můžeme zmínit následující:</w:t>
      </w:r>
    </w:p>
    <w:p w:rsidR="00A00DDE" w:rsidRPr="00F13067" w:rsidRDefault="00A00DDE" w:rsidP="0093142C">
      <w:pPr>
        <w:pStyle w:val="Odstavecseseznamem"/>
        <w:numPr>
          <w:ilvl w:val="0"/>
          <w:numId w:val="12"/>
        </w:numPr>
        <w:spacing w:after="120" w:line="360" w:lineRule="auto"/>
        <w:rPr>
          <w:sz w:val="24"/>
          <w:szCs w:val="24"/>
          <w:lang w:val="cs-CZ"/>
        </w:rPr>
      </w:pPr>
      <w:r w:rsidRPr="00F13067">
        <w:rPr>
          <w:sz w:val="24"/>
          <w:szCs w:val="24"/>
          <w:lang w:val="cs-CZ"/>
        </w:rPr>
        <w:t xml:space="preserve">Data nejsou dostupná pro vědecké účely. Tato problematika je poměrně citlivá v ČR, kdy veřejné databáze často spravují soukromé firmy a přístup do databáze nemá ani samotné ministerstvo, pro které jsou data spravována (např. data o žadatelích dávek hmotné nouze). Jiným příkladem </w:t>
      </w:r>
      <w:r w:rsidR="00C742AB">
        <w:rPr>
          <w:sz w:val="24"/>
          <w:szCs w:val="24"/>
          <w:lang w:val="cs-CZ"/>
        </w:rPr>
        <w:t>je důchodová databáze spravovaná</w:t>
      </w:r>
      <w:r w:rsidRPr="00F13067">
        <w:rPr>
          <w:sz w:val="24"/>
          <w:szCs w:val="24"/>
          <w:lang w:val="cs-CZ"/>
        </w:rPr>
        <w:t xml:space="preserve"> ČSSZ, jejíž data nemohou běžně a snadno </w:t>
      </w:r>
      <w:r w:rsidR="00E66906">
        <w:rPr>
          <w:sz w:val="24"/>
          <w:szCs w:val="24"/>
          <w:lang w:val="cs-CZ"/>
        </w:rPr>
        <w:t>využívat</w:t>
      </w:r>
      <w:r w:rsidRPr="00F13067">
        <w:rPr>
          <w:sz w:val="24"/>
          <w:szCs w:val="24"/>
          <w:lang w:val="cs-CZ"/>
        </w:rPr>
        <w:t xml:space="preserve"> zaměstnanci MPSV</w:t>
      </w:r>
      <w:r w:rsidR="00E66906">
        <w:rPr>
          <w:sz w:val="24"/>
          <w:szCs w:val="24"/>
          <w:lang w:val="cs-CZ"/>
        </w:rPr>
        <w:t xml:space="preserve"> ČR</w:t>
      </w:r>
      <w:r w:rsidRPr="00F13067">
        <w:rPr>
          <w:sz w:val="24"/>
          <w:szCs w:val="24"/>
          <w:lang w:val="cs-CZ"/>
        </w:rPr>
        <w:t xml:space="preserve"> pro </w:t>
      </w:r>
      <w:proofErr w:type="spellStart"/>
      <w:r w:rsidRPr="00F13067">
        <w:rPr>
          <w:sz w:val="24"/>
          <w:szCs w:val="24"/>
          <w:lang w:val="cs-CZ"/>
        </w:rPr>
        <w:t>koncipaci</w:t>
      </w:r>
      <w:proofErr w:type="spellEnd"/>
      <w:r w:rsidRPr="00F13067">
        <w:rPr>
          <w:sz w:val="24"/>
          <w:szCs w:val="24"/>
          <w:lang w:val="cs-CZ"/>
        </w:rPr>
        <w:t xml:space="preserve"> důchodové reformy. Z mezinárodního pohledu </w:t>
      </w:r>
      <w:r w:rsidR="0093142C" w:rsidRPr="00F13067">
        <w:rPr>
          <w:sz w:val="24"/>
          <w:szCs w:val="24"/>
          <w:lang w:val="cs-CZ"/>
        </w:rPr>
        <w:t>je tato situace řešena různě. V některých zemích mají výzkumníci možnost provádět analýzy na anonymizovaných datech z veřejných registrů (Skandinávie, Nizozemí, pobaltské země),</w:t>
      </w:r>
      <w:r w:rsidR="0052254B">
        <w:rPr>
          <w:sz w:val="24"/>
          <w:szCs w:val="24"/>
          <w:lang w:val="cs-CZ"/>
        </w:rPr>
        <w:t xml:space="preserve"> </w:t>
      </w:r>
      <w:r w:rsidR="00E66906">
        <w:rPr>
          <w:sz w:val="24"/>
          <w:szCs w:val="24"/>
          <w:lang w:val="cs-CZ"/>
        </w:rPr>
        <w:t>v tomto smyslu</w:t>
      </w:r>
      <w:r w:rsidR="0093142C" w:rsidRPr="00F13067">
        <w:rPr>
          <w:sz w:val="24"/>
          <w:szCs w:val="24"/>
          <w:lang w:val="cs-CZ"/>
        </w:rPr>
        <w:t xml:space="preserve"> obecně můžeme pozorovat tlak na „otevírání“</w:t>
      </w:r>
      <w:r w:rsidR="00C742AB">
        <w:rPr>
          <w:sz w:val="24"/>
          <w:szCs w:val="24"/>
          <w:lang w:val="cs-CZ"/>
        </w:rPr>
        <w:t xml:space="preserve"> těchto datových zdrojů</w:t>
      </w:r>
      <w:r w:rsidR="0093142C" w:rsidRPr="00F13067">
        <w:rPr>
          <w:sz w:val="24"/>
          <w:szCs w:val="24"/>
          <w:lang w:val="cs-CZ"/>
        </w:rPr>
        <w:t xml:space="preserve">. Příkladem budiž iniciativa „Data </w:t>
      </w:r>
      <w:proofErr w:type="spellStart"/>
      <w:r w:rsidR="0093142C" w:rsidRPr="00F13067">
        <w:rPr>
          <w:sz w:val="24"/>
          <w:szCs w:val="24"/>
          <w:lang w:val="cs-CZ"/>
        </w:rPr>
        <w:t>without</w:t>
      </w:r>
      <w:proofErr w:type="spellEnd"/>
      <w:r w:rsidR="0093142C" w:rsidRPr="00F13067">
        <w:rPr>
          <w:sz w:val="24"/>
          <w:szCs w:val="24"/>
          <w:lang w:val="cs-CZ"/>
        </w:rPr>
        <w:t xml:space="preserve"> </w:t>
      </w:r>
      <w:proofErr w:type="spellStart"/>
      <w:r w:rsidR="0093142C" w:rsidRPr="00F13067">
        <w:rPr>
          <w:sz w:val="24"/>
          <w:szCs w:val="24"/>
          <w:lang w:val="cs-CZ"/>
        </w:rPr>
        <w:t>Boundaries</w:t>
      </w:r>
      <w:proofErr w:type="spellEnd"/>
      <w:r w:rsidR="0093142C" w:rsidRPr="00F13067">
        <w:rPr>
          <w:sz w:val="24"/>
          <w:szCs w:val="24"/>
          <w:lang w:val="cs-CZ"/>
        </w:rPr>
        <w:t>“, která si klade za cíl zlepšit dostupnost dat za účelem „</w:t>
      </w:r>
      <w:r w:rsidR="0093142C" w:rsidRPr="00F13067">
        <w:rPr>
          <w:i/>
          <w:sz w:val="24"/>
          <w:szCs w:val="24"/>
          <w:lang w:val="cs-CZ"/>
        </w:rPr>
        <w:t xml:space="preserve">to </w:t>
      </w:r>
      <w:proofErr w:type="spellStart"/>
      <w:r w:rsidR="0093142C" w:rsidRPr="00F13067">
        <w:rPr>
          <w:i/>
          <w:sz w:val="24"/>
          <w:szCs w:val="24"/>
          <w:lang w:val="cs-CZ"/>
        </w:rPr>
        <w:t>produce</w:t>
      </w:r>
      <w:proofErr w:type="spellEnd"/>
      <w:r w:rsidR="0093142C" w:rsidRPr="00F13067">
        <w:rPr>
          <w:i/>
          <w:sz w:val="24"/>
          <w:szCs w:val="24"/>
          <w:lang w:val="cs-CZ"/>
        </w:rPr>
        <w:t xml:space="preserve"> </w:t>
      </w:r>
      <w:proofErr w:type="spellStart"/>
      <w:r w:rsidR="0093142C" w:rsidRPr="00F13067">
        <w:rPr>
          <w:i/>
          <w:sz w:val="24"/>
          <w:szCs w:val="24"/>
          <w:lang w:val="cs-CZ"/>
        </w:rPr>
        <w:t>cutting-edge</w:t>
      </w:r>
      <w:proofErr w:type="spellEnd"/>
      <w:r w:rsidR="0093142C" w:rsidRPr="00F13067">
        <w:rPr>
          <w:i/>
          <w:sz w:val="24"/>
          <w:szCs w:val="24"/>
          <w:lang w:val="cs-CZ"/>
        </w:rPr>
        <w:t xml:space="preserve"> </w:t>
      </w:r>
      <w:proofErr w:type="spellStart"/>
      <w:r w:rsidR="0093142C" w:rsidRPr="00F13067">
        <w:rPr>
          <w:i/>
          <w:sz w:val="24"/>
          <w:szCs w:val="24"/>
          <w:lang w:val="cs-CZ"/>
        </w:rPr>
        <w:t>research</w:t>
      </w:r>
      <w:proofErr w:type="spellEnd"/>
      <w:r w:rsidR="0093142C" w:rsidRPr="00F13067">
        <w:rPr>
          <w:i/>
          <w:sz w:val="24"/>
          <w:szCs w:val="24"/>
          <w:lang w:val="cs-CZ"/>
        </w:rPr>
        <w:t xml:space="preserve"> and </w:t>
      </w:r>
      <w:proofErr w:type="spellStart"/>
      <w:r w:rsidR="0093142C" w:rsidRPr="00F13067">
        <w:rPr>
          <w:i/>
          <w:sz w:val="24"/>
          <w:szCs w:val="24"/>
          <w:lang w:val="cs-CZ"/>
        </w:rPr>
        <w:t>reliable</w:t>
      </w:r>
      <w:proofErr w:type="spellEnd"/>
      <w:r w:rsidR="0093142C" w:rsidRPr="00F13067">
        <w:rPr>
          <w:i/>
          <w:sz w:val="24"/>
          <w:szCs w:val="24"/>
          <w:lang w:val="cs-CZ"/>
        </w:rPr>
        <w:t xml:space="preserve"> </w:t>
      </w:r>
      <w:proofErr w:type="spellStart"/>
      <w:r w:rsidR="0093142C" w:rsidRPr="00F13067">
        <w:rPr>
          <w:i/>
          <w:sz w:val="24"/>
          <w:szCs w:val="24"/>
          <w:lang w:val="cs-CZ"/>
        </w:rPr>
        <w:t>policy</w:t>
      </w:r>
      <w:proofErr w:type="spellEnd"/>
      <w:r w:rsidR="0093142C" w:rsidRPr="00F13067">
        <w:rPr>
          <w:i/>
          <w:sz w:val="24"/>
          <w:szCs w:val="24"/>
          <w:lang w:val="cs-CZ"/>
        </w:rPr>
        <w:t xml:space="preserve"> </w:t>
      </w:r>
      <w:proofErr w:type="spellStart"/>
      <w:r w:rsidR="0093142C" w:rsidRPr="00F13067">
        <w:rPr>
          <w:i/>
          <w:sz w:val="24"/>
          <w:szCs w:val="24"/>
          <w:lang w:val="cs-CZ"/>
        </w:rPr>
        <w:t>evaluations</w:t>
      </w:r>
      <w:proofErr w:type="spellEnd"/>
      <w:r w:rsidR="0093142C" w:rsidRPr="00F13067">
        <w:rPr>
          <w:sz w:val="24"/>
          <w:szCs w:val="24"/>
          <w:lang w:val="cs-CZ"/>
        </w:rPr>
        <w:t>“</w:t>
      </w:r>
      <w:r w:rsidR="0018615D" w:rsidRPr="00F13067">
        <w:rPr>
          <w:sz w:val="24"/>
          <w:szCs w:val="24"/>
          <w:lang w:val="cs-CZ"/>
        </w:rPr>
        <w:t>.</w:t>
      </w:r>
    </w:p>
    <w:p w:rsidR="0018615D" w:rsidRPr="00F13067" w:rsidRDefault="0018615D" w:rsidP="0093142C">
      <w:pPr>
        <w:pStyle w:val="Odstavecseseznamem"/>
        <w:numPr>
          <w:ilvl w:val="0"/>
          <w:numId w:val="12"/>
        </w:numPr>
        <w:spacing w:after="120" w:line="360" w:lineRule="auto"/>
        <w:rPr>
          <w:sz w:val="24"/>
          <w:szCs w:val="24"/>
          <w:lang w:val="cs-CZ"/>
        </w:rPr>
      </w:pPr>
      <w:r w:rsidRPr="00F13067">
        <w:rPr>
          <w:sz w:val="24"/>
          <w:szCs w:val="24"/>
          <w:lang w:val="cs-CZ"/>
        </w:rPr>
        <w:t>Data jsou pravdivá pouze tak, jak kvalitně nastavené jsou ověřovací procesy daného registru a nakolik jsou jednotlivé subjekty o sobě ochotn</w:t>
      </w:r>
      <w:r w:rsidR="00E66906">
        <w:rPr>
          <w:sz w:val="24"/>
          <w:szCs w:val="24"/>
          <w:lang w:val="cs-CZ"/>
        </w:rPr>
        <w:t>y</w:t>
      </w:r>
      <w:r w:rsidRPr="00F13067">
        <w:rPr>
          <w:sz w:val="24"/>
          <w:szCs w:val="24"/>
          <w:lang w:val="cs-CZ"/>
        </w:rPr>
        <w:t xml:space="preserve"> zadávat pravdivé údaje. Jelikož možnosti, jak ověřovat pravdivost dat z registrů jsou omezené, tento aspekt většinou ve výzk</w:t>
      </w:r>
      <w:r w:rsidR="00FA4A68">
        <w:rPr>
          <w:sz w:val="24"/>
          <w:szCs w:val="24"/>
          <w:lang w:val="cs-CZ"/>
        </w:rPr>
        <w:t>um</w:t>
      </w:r>
      <w:r w:rsidRPr="00F13067">
        <w:rPr>
          <w:sz w:val="24"/>
          <w:szCs w:val="24"/>
          <w:lang w:val="cs-CZ"/>
        </w:rPr>
        <w:t>ech není řešen.</w:t>
      </w:r>
      <w:r w:rsidR="001764EB" w:rsidRPr="00F13067">
        <w:rPr>
          <w:sz w:val="24"/>
          <w:szCs w:val="24"/>
          <w:lang w:val="cs-CZ"/>
        </w:rPr>
        <w:t xml:space="preserve"> V</w:t>
      </w:r>
      <w:r w:rsidR="00271205">
        <w:rPr>
          <w:sz w:val="24"/>
          <w:szCs w:val="24"/>
          <w:lang w:val="cs-CZ"/>
        </w:rPr>
        <w:t> </w:t>
      </w:r>
      <w:r w:rsidR="001764EB" w:rsidRPr="00F13067">
        <w:rPr>
          <w:sz w:val="24"/>
          <w:szCs w:val="24"/>
          <w:lang w:val="cs-CZ"/>
        </w:rPr>
        <w:t>případě</w:t>
      </w:r>
      <w:r w:rsidR="00271205">
        <w:rPr>
          <w:sz w:val="24"/>
          <w:szCs w:val="24"/>
          <w:lang w:val="cs-CZ"/>
        </w:rPr>
        <w:t>,</w:t>
      </w:r>
      <w:r w:rsidR="001764EB" w:rsidRPr="00F13067">
        <w:rPr>
          <w:sz w:val="24"/>
          <w:szCs w:val="24"/>
          <w:lang w:val="cs-CZ"/>
        </w:rPr>
        <w:t xml:space="preserve"> že výzkumník na nelogické hodnoty nebo chybně zadaná data narazí, vylo</w:t>
      </w:r>
      <w:r w:rsidR="00FA4A68">
        <w:rPr>
          <w:sz w:val="24"/>
          <w:szCs w:val="24"/>
          <w:lang w:val="cs-CZ"/>
        </w:rPr>
        <w:t>u</w:t>
      </w:r>
      <w:r w:rsidR="001764EB" w:rsidRPr="00F13067">
        <w:rPr>
          <w:sz w:val="24"/>
          <w:szCs w:val="24"/>
          <w:lang w:val="cs-CZ"/>
        </w:rPr>
        <w:t xml:space="preserve">čí je </w:t>
      </w:r>
      <w:r w:rsidR="00271205">
        <w:rPr>
          <w:sz w:val="24"/>
          <w:szCs w:val="24"/>
          <w:lang w:val="cs-CZ"/>
        </w:rPr>
        <w:t xml:space="preserve">většinou </w:t>
      </w:r>
      <w:r w:rsidR="001764EB" w:rsidRPr="00F13067">
        <w:rPr>
          <w:sz w:val="24"/>
          <w:szCs w:val="24"/>
          <w:lang w:val="cs-CZ"/>
        </w:rPr>
        <w:t>z další analýzy, jelikož není v jeho možnostech data opravit.</w:t>
      </w:r>
    </w:p>
    <w:p w:rsidR="0018615D" w:rsidRPr="00F13067" w:rsidRDefault="0018615D" w:rsidP="0018615D">
      <w:pPr>
        <w:pStyle w:val="Odstavecseseznamem"/>
        <w:numPr>
          <w:ilvl w:val="0"/>
          <w:numId w:val="12"/>
        </w:numPr>
        <w:spacing w:after="120" w:line="360" w:lineRule="auto"/>
        <w:rPr>
          <w:sz w:val="24"/>
          <w:szCs w:val="24"/>
          <w:lang w:val="cs-CZ"/>
        </w:rPr>
      </w:pPr>
      <w:r w:rsidRPr="00F13067">
        <w:rPr>
          <w:sz w:val="24"/>
          <w:szCs w:val="24"/>
          <w:lang w:val="cs-CZ"/>
        </w:rPr>
        <w:t xml:space="preserve">Data jsou úplná s ohledem na účel, pro který jsou sbírána. Povinné, pravidelně se opakují, administrativně nenáročné registry (Informační systém o průměrném výdělku, jehož zpracovatelem je TREXIMA, s.r.o. nebo individuální podklady pro důchodové pojištění sbírané ČSSZ) nebudou mít problémy s úplností dat. Na druhou stranu </w:t>
      </w:r>
      <w:r w:rsidR="00C95E8F" w:rsidRPr="00F13067">
        <w:rPr>
          <w:sz w:val="24"/>
          <w:szCs w:val="24"/>
          <w:lang w:val="cs-CZ"/>
        </w:rPr>
        <w:t xml:space="preserve">jiné registry nemusí být schopny podchytit údaje za všechny dotčené subjekty. Na </w:t>
      </w:r>
      <w:r w:rsidR="00E66906">
        <w:rPr>
          <w:sz w:val="24"/>
          <w:szCs w:val="24"/>
          <w:lang w:val="cs-CZ"/>
        </w:rPr>
        <w:t>bázi</w:t>
      </w:r>
      <w:r w:rsidR="00C95E8F" w:rsidRPr="00F13067">
        <w:rPr>
          <w:sz w:val="24"/>
          <w:szCs w:val="24"/>
          <w:lang w:val="cs-CZ"/>
        </w:rPr>
        <w:t xml:space="preserve"> řízených rozhovorů s dávkovými specialisty úřadů práce, na základě vlastních provedených analýz (</w:t>
      </w:r>
      <w:r w:rsidR="00C95E8F" w:rsidRPr="00937442">
        <w:rPr>
          <w:b/>
          <w:sz w:val="24"/>
          <w:szCs w:val="24"/>
          <w:lang w:val="cs-CZ"/>
        </w:rPr>
        <w:t>Jahoda, Špalková, 2012</w:t>
      </w:r>
      <w:r w:rsidR="00C95E8F" w:rsidRPr="00F13067">
        <w:rPr>
          <w:sz w:val="24"/>
          <w:szCs w:val="24"/>
          <w:lang w:val="cs-CZ"/>
        </w:rPr>
        <w:t xml:space="preserve"> nebo </w:t>
      </w:r>
      <w:proofErr w:type="spellStart"/>
      <w:r w:rsidR="001764EB" w:rsidRPr="00F13067">
        <w:rPr>
          <w:sz w:val="24"/>
          <w:szCs w:val="24"/>
          <w:lang w:val="cs-CZ"/>
        </w:rPr>
        <w:t>Štarhová</w:t>
      </w:r>
      <w:proofErr w:type="spellEnd"/>
      <w:r w:rsidR="001764EB" w:rsidRPr="00F13067">
        <w:rPr>
          <w:sz w:val="24"/>
          <w:szCs w:val="24"/>
          <w:lang w:val="cs-CZ"/>
        </w:rPr>
        <w:t>, 2013</w:t>
      </w:r>
      <w:r w:rsidR="00C95E8F" w:rsidRPr="00F13067">
        <w:rPr>
          <w:sz w:val="24"/>
          <w:szCs w:val="24"/>
          <w:lang w:val="cs-CZ"/>
        </w:rPr>
        <w:t>) a na základě</w:t>
      </w:r>
      <w:r w:rsidR="001764EB" w:rsidRPr="00F13067">
        <w:rPr>
          <w:sz w:val="24"/>
          <w:szCs w:val="24"/>
          <w:lang w:val="cs-CZ"/>
        </w:rPr>
        <w:t xml:space="preserve"> závěrů jiných autorů (např. </w:t>
      </w:r>
      <w:proofErr w:type="spellStart"/>
      <w:r w:rsidR="001764EB" w:rsidRPr="00F13067">
        <w:rPr>
          <w:sz w:val="24"/>
          <w:szCs w:val="24"/>
          <w:lang w:val="cs-CZ"/>
        </w:rPr>
        <w:t>Sunega</w:t>
      </w:r>
      <w:proofErr w:type="spellEnd"/>
      <w:r w:rsidR="001764EB" w:rsidRPr="00F13067">
        <w:rPr>
          <w:sz w:val="24"/>
          <w:szCs w:val="24"/>
          <w:lang w:val="cs-CZ"/>
        </w:rPr>
        <w:t xml:space="preserve">, 2009) se zdá, že až 75 % potenciálních příjemců dávky </w:t>
      </w:r>
      <w:r w:rsidR="00E66906">
        <w:rPr>
          <w:sz w:val="24"/>
          <w:szCs w:val="24"/>
          <w:lang w:val="cs-CZ"/>
        </w:rPr>
        <w:t>„</w:t>
      </w:r>
      <w:r w:rsidR="001764EB" w:rsidRPr="00F13067">
        <w:rPr>
          <w:sz w:val="24"/>
          <w:szCs w:val="24"/>
          <w:lang w:val="cs-CZ"/>
        </w:rPr>
        <w:t>Příspěvek na bydlení</w:t>
      </w:r>
      <w:r w:rsidR="00E66906">
        <w:rPr>
          <w:sz w:val="24"/>
          <w:szCs w:val="24"/>
          <w:lang w:val="cs-CZ"/>
        </w:rPr>
        <w:t>“</w:t>
      </w:r>
      <w:r w:rsidR="001764EB" w:rsidRPr="00F13067">
        <w:rPr>
          <w:sz w:val="24"/>
          <w:szCs w:val="24"/>
          <w:lang w:val="cs-CZ"/>
        </w:rPr>
        <w:t xml:space="preserve"> si o tuto dávku nežádá. V tomto případě se pak data z registru o příjemcích dávek SSP nedají pro </w:t>
      </w:r>
      <w:r w:rsidR="00E66906">
        <w:rPr>
          <w:sz w:val="24"/>
          <w:szCs w:val="24"/>
          <w:lang w:val="cs-CZ"/>
        </w:rPr>
        <w:t xml:space="preserve">objektivní </w:t>
      </w:r>
      <w:r w:rsidR="001764EB" w:rsidRPr="00F13067">
        <w:rPr>
          <w:sz w:val="24"/>
          <w:szCs w:val="24"/>
          <w:lang w:val="cs-CZ"/>
        </w:rPr>
        <w:t>analýzy dopadů reforem použít.</w:t>
      </w:r>
    </w:p>
    <w:p w:rsidR="001764EB" w:rsidRPr="00F13067" w:rsidRDefault="001764EB" w:rsidP="0018615D">
      <w:pPr>
        <w:pStyle w:val="Odstavecseseznamem"/>
        <w:numPr>
          <w:ilvl w:val="0"/>
          <w:numId w:val="12"/>
        </w:numPr>
        <w:spacing w:after="120" w:line="360" w:lineRule="auto"/>
        <w:rPr>
          <w:sz w:val="24"/>
          <w:szCs w:val="24"/>
          <w:lang w:val="cs-CZ"/>
        </w:rPr>
      </w:pPr>
      <w:r w:rsidRPr="00F13067">
        <w:rPr>
          <w:sz w:val="24"/>
          <w:szCs w:val="24"/>
          <w:lang w:val="cs-CZ"/>
        </w:rPr>
        <w:t>Data nejsou připravena ve formátu, který by výzkumník požadoval pro své analýzy. Data mohou být roz</w:t>
      </w:r>
      <w:r w:rsidR="00271205">
        <w:rPr>
          <w:sz w:val="24"/>
          <w:szCs w:val="24"/>
          <w:lang w:val="cs-CZ"/>
        </w:rPr>
        <w:t>dělena</w:t>
      </w:r>
      <w:r w:rsidRPr="00F13067">
        <w:rPr>
          <w:sz w:val="24"/>
          <w:szCs w:val="24"/>
          <w:lang w:val="cs-CZ"/>
        </w:rPr>
        <w:t xml:space="preserve"> do více databází, které nemusí být snadné propojit. Po </w:t>
      </w:r>
      <w:r w:rsidRPr="00F13067">
        <w:rPr>
          <w:sz w:val="24"/>
          <w:szCs w:val="24"/>
          <w:lang w:val="cs-CZ"/>
        </w:rPr>
        <w:lastRenderedPageBreak/>
        <w:t xml:space="preserve">případném propojení má matice dat takové rozměry, které </w:t>
      </w:r>
      <w:r w:rsidR="00271205">
        <w:rPr>
          <w:sz w:val="24"/>
          <w:szCs w:val="24"/>
          <w:lang w:val="cs-CZ"/>
        </w:rPr>
        <w:t xml:space="preserve">znesnadňují </w:t>
      </w:r>
      <w:r w:rsidRPr="00F13067">
        <w:rPr>
          <w:sz w:val="24"/>
          <w:szCs w:val="24"/>
          <w:lang w:val="cs-CZ"/>
        </w:rPr>
        <w:t>ji zpracovat na dnešní kancelářské výpočetní technice.</w:t>
      </w:r>
    </w:p>
    <w:p w:rsidR="00271205" w:rsidRDefault="00271205" w:rsidP="00967A05"/>
    <w:p w:rsidR="00F058A4" w:rsidRDefault="001764EB" w:rsidP="00F31BDF">
      <w:r w:rsidRPr="00F13067">
        <w:t xml:space="preserve">Vedle dat z registrů se k analýzám nabízí i standardně prováděná </w:t>
      </w:r>
      <w:r w:rsidR="00967A05" w:rsidRPr="00F13067">
        <w:t xml:space="preserve">výběrová šetření typu </w:t>
      </w:r>
      <w:r w:rsidR="0093142C" w:rsidRPr="00F13067">
        <w:t>Mikrocensus</w:t>
      </w:r>
      <w:r w:rsidR="00CB72A7" w:rsidRPr="00F13067">
        <w:t>, Statistika rodinných účtů (SRÚ), Výběrové šetření pracovních sil (EU-LFS)</w:t>
      </w:r>
      <w:r w:rsidR="00967A05" w:rsidRPr="00F13067">
        <w:t xml:space="preserve"> nebo </w:t>
      </w:r>
      <w:r w:rsidR="00DF0B40" w:rsidRPr="00F13067">
        <w:t>Příjmy a životní podmínky domácností (</w:t>
      </w:r>
      <w:r w:rsidR="00967A05" w:rsidRPr="00F13067">
        <w:t>EU-SILC</w:t>
      </w:r>
      <w:r w:rsidR="00DF0B40" w:rsidRPr="00F13067">
        <w:t>)</w:t>
      </w:r>
      <w:r w:rsidR="00967A05" w:rsidRPr="00F13067">
        <w:t xml:space="preserve">. </w:t>
      </w:r>
      <w:r w:rsidR="00DF0B40" w:rsidRPr="00F13067">
        <w:t>V</w:t>
      </w:r>
      <w:r w:rsidR="00E66906">
        <w:t xml:space="preserve">  následujícím </w:t>
      </w:r>
      <w:proofErr w:type="gramStart"/>
      <w:r w:rsidR="00E66906">
        <w:t>textu</w:t>
      </w:r>
      <w:r w:rsidR="00DF0B40" w:rsidRPr="00F13067">
        <w:t xml:space="preserve">  chci</w:t>
      </w:r>
      <w:proofErr w:type="gramEnd"/>
      <w:r w:rsidR="00DF0B40" w:rsidRPr="00F13067">
        <w:t xml:space="preserve"> jednotlivé zdroje dat stručně představit a diskutovat některé </w:t>
      </w:r>
      <w:r w:rsidR="00967A05" w:rsidRPr="00F13067">
        <w:t>metodologick</w:t>
      </w:r>
      <w:r w:rsidR="00DF0B40" w:rsidRPr="00F13067">
        <w:t>é</w:t>
      </w:r>
      <w:r w:rsidR="00967A05" w:rsidRPr="00F13067">
        <w:t xml:space="preserve"> problémy, </w:t>
      </w:r>
      <w:r w:rsidR="00DF0B40" w:rsidRPr="00F13067">
        <w:t>které s jejich užitím pro analýzy souvisejí.</w:t>
      </w:r>
    </w:p>
    <w:p w:rsidR="00F058A4" w:rsidRPr="00F13067" w:rsidRDefault="00F058A4" w:rsidP="00F31BDF"/>
    <w:p w:rsidR="00967A05" w:rsidRPr="00F13067" w:rsidRDefault="0093142C" w:rsidP="00967A05">
      <w:pPr>
        <w:rPr>
          <w:b/>
        </w:rPr>
      </w:pPr>
      <w:r w:rsidRPr="00F13067">
        <w:rPr>
          <w:b/>
        </w:rPr>
        <w:t>Mikrocensus</w:t>
      </w:r>
      <w:r w:rsidR="00967A05" w:rsidRPr="00F13067">
        <w:rPr>
          <w:b/>
        </w:rPr>
        <w:t xml:space="preserve"> </w:t>
      </w:r>
    </w:p>
    <w:p w:rsidR="00967A05" w:rsidRPr="00F13067" w:rsidRDefault="0093142C" w:rsidP="00967A05">
      <w:r w:rsidRPr="00F13067">
        <w:t>Mikrocensus</w:t>
      </w:r>
      <w:r w:rsidR="00967A05" w:rsidRPr="00F13067">
        <w:t xml:space="preserve"> </w:t>
      </w:r>
      <w:r w:rsidR="00F61595">
        <w:t>bylo</w:t>
      </w:r>
      <w:r w:rsidR="00967A05" w:rsidRPr="00F13067">
        <w:t xml:space="preserve"> nepravidelné příjmové šetření, které je prováděno náhodným výběrem. Jedním z důvodů pro jeho zavedení bylo vytvoření opory pro stanovení kvót u statistik rodinných účtů. </w:t>
      </w:r>
      <w:r w:rsidRPr="00F13067">
        <w:t>Mikrocensus</w:t>
      </w:r>
      <w:r w:rsidR="00967A05" w:rsidRPr="00F13067">
        <w:t xml:space="preserve"> se prováděl jednou za 2 – 5 let, poslední </w:t>
      </w:r>
      <w:r w:rsidRPr="00F13067">
        <w:t>Mikrocensus</w:t>
      </w:r>
      <w:r w:rsidR="00967A05" w:rsidRPr="00F13067">
        <w:t xml:space="preserve"> proběhl v roce 2003, </w:t>
      </w:r>
      <w:r w:rsidR="00B83738" w:rsidRPr="00F13067">
        <w:t xml:space="preserve">poté byl nahrazen šetřením SILC. V šetření byly zjišťovány údaje </w:t>
      </w:r>
      <w:r w:rsidR="00967A05" w:rsidRPr="00F13067">
        <w:t>o peněžních a naturálních příjmech hospodařících domácností za rok 2002</w:t>
      </w:r>
      <w:r w:rsidR="00B83738" w:rsidRPr="00F13067">
        <w:t xml:space="preserve"> (rok zpětně)</w:t>
      </w:r>
      <w:r w:rsidR="00967A05" w:rsidRPr="00F13067">
        <w:t xml:space="preserve">. Smyslem </w:t>
      </w:r>
      <w:r w:rsidRPr="00F13067">
        <w:t>Mikrocensu</w:t>
      </w:r>
      <w:r w:rsidR="00967A05" w:rsidRPr="00F13067">
        <w:t xml:space="preserve"> </w:t>
      </w:r>
      <w:r w:rsidR="00B83738" w:rsidRPr="00F13067">
        <w:t xml:space="preserve">bylo </w:t>
      </w:r>
      <w:r w:rsidR="00967A05" w:rsidRPr="00F13067">
        <w:t>získat údaje o úrovni příjmů a jejich struktuře, a také základní sociálně demografické charakteristiky domácností (členů).</w:t>
      </w:r>
    </w:p>
    <w:p w:rsidR="00967A05" w:rsidRPr="00F13067" w:rsidRDefault="00967A05" w:rsidP="00967A05"/>
    <w:p w:rsidR="00967A05" w:rsidRPr="00F13067" w:rsidRDefault="00967A05" w:rsidP="00967A05">
      <w:pPr>
        <w:rPr>
          <w:b/>
        </w:rPr>
      </w:pPr>
      <w:r w:rsidRPr="00F13067">
        <w:rPr>
          <w:b/>
        </w:rPr>
        <w:t>Statistika rodinných účtů</w:t>
      </w:r>
    </w:p>
    <w:p w:rsidR="00967A05" w:rsidRPr="00F13067" w:rsidRDefault="00967A05" w:rsidP="00967A05">
      <w:r w:rsidRPr="00F13067">
        <w:t xml:space="preserve">Statistika rodinných účtů </w:t>
      </w:r>
      <w:r w:rsidR="00B83738" w:rsidRPr="00F13067">
        <w:t xml:space="preserve">je jedním z nejdéle pravidelně prováděných šetření na území ČR. Český statistický úřad zde čtvrtletně </w:t>
      </w:r>
      <w:r w:rsidRPr="00F13067">
        <w:t>sleduje hospodaření jednotlivých soukromých domácností</w:t>
      </w:r>
      <w:r w:rsidR="00B83738" w:rsidRPr="00F13067">
        <w:t xml:space="preserve">, které </w:t>
      </w:r>
      <w:r w:rsidRPr="00F13067">
        <w:t>nelze získat z jiných dat</w:t>
      </w:r>
      <w:r w:rsidR="00B83738" w:rsidRPr="00F13067">
        <w:t>ových zdrojů</w:t>
      </w:r>
      <w:r w:rsidRPr="00F13067">
        <w:t xml:space="preserve">. Tato data lze využít pro sociální a ekonomický </w:t>
      </w:r>
      <w:r w:rsidR="0093142C" w:rsidRPr="00F13067">
        <w:t>výzkum nebo</w:t>
      </w:r>
      <w:r w:rsidRPr="00F13067">
        <w:t xml:space="preserve"> pro </w:t>
      </w:r>
      <w:r w:rsidR="00B83738" w:rsidRPr="00F13067">
        <w:t xml:space="preserve">přípravu změn daňové a sociální </w:t>
      </w:r>
      <w:r w:rsidRPr="00F13067">
        <w:t xml:space="preserve">politiky. Statistika rodinných účtů se </w:t>
      </w:r>
      <w:r w:rsidR="0093142C" w:rsidRPr="00F13067">
        <w:t>využívá i pro</w:t>
      </w:r>
      <w:r w:rsidRPr="00F13067">
        <w:t xml:space="preserve"> výpočet cenové statistiky indexů na běžných vahách a statistiky národních účtů. Nevýhodou tohoto šetření je omezená reprezentativnost záměrného kvótního </w:t>
      </w:r>
      <w:r w:rsidR="0093142C" w:rsidRPr="00F13067">
        <w:t>výběru</w:t>
      </w:r>
      <w:r w:rsidRPr="00F13067">
        <w:t>.</w:t>
      </w:r>
      <w:r w:rsidR="00B83738" w:rsidRPr="00F13067">
        <w:t xml:space="preserve"> Z pohledu výzkumu v oblasti, se kterou se v profesním životě </w:t>
      </w:r>
      <w:r w:rsidR="00F61595" w:rsidRPr="00F13067">
        <w:t>nejčastěji</w:t>
      </w:r>
      <w:r w:rsidR="00B83738" w:rsidRPr="00F13067">
        <w:t xml:space="preserve"> potkávám</w:t>
      </w:r>
      <w:r w:rsidR="00F61595">
        <w:t>,</w:t>
      </w:r>
      <w:r w:rsidR="00B83738" w:rsidRPr="00F13067">
        <w:t xml:space="preserve"> se jedná nejspíše o nejvíce využívaná data. </w:t>
      </w:r>
      <w:r w:rsidR="00A052D8" w:rsidRPr="00F13067">
        <w:t xml:space="preserve">Pokud bych měl jmenovat několik příkladů, pak </w:t>
      </w:r>
      <w:r w:rsidR="00271205">
        <w:t xml:space="preserve">již </w:t>
      </w:r>
      <w:r w:rsidR="00A052D8" w:rsidRPr="00F13067">
        <w:t xml:space="preserve">v roce 1995 je využila (dnes profesorka) Kubátová k sepsání </w:t>
      </w:r>
      <w:r w:rsidR="00271205">
        <w:t xml:space="preserve">své </w:t>
      </w:r>
      <w:r w:rsidR="00A052D8" w:rsidRPr="00F13067">
        <w:t xml:space="preserve">habilitační práce, která pomocí jednoduchého modelu a </w:t>
      </w:r>
      <w:proofErr w:type="spellStart"/>
      <w:r w:rsidR="00A052D8" w:rsidRPr="00F13067">
        <w:t>Kakwaniho</w:t>
      </w:r>
      <w:proofErr w:type="spellEnd"/>
      <w:r w:rsidR="00A052D8" w:rsidRPr="00F13067">
        <w:t xml:space="preserve"> metody měření incidence spočítala dopad nepřímých daní na české domácnosti (Kubátová, 1995). Tuto metodu, která pro potřeby </w:t>
      </w:r>
      <w:r w:rsidR="00A052D8" w:rsidRPr="00F13067">
        <w:lastRenderedPageBreak/>
        <w:t xml:space="preserve">incidence daně považuje skupinu produktů za homogenní a měří nikoliv incidenci daně, ale incidenci spotřebních vydání na dané zboží, jsme </w:t>
      </w:r>
      <w:r w:rsidR="00271205">
        <w:t xml:space="preserve">adaptovali pro </w:t>
      </w:r>
      <w:r w:rsidR="00A052D8" w:rsidRPr="00F13067">
        <w:t>analýz</w:t>
      </w:r>
      <w:r w:rsidR="00271205">
        <w:t>u</w:t>
      </w:r>
      <w:r w:rsidR="00A052D8" w:rsidRPr="00F13067">
        <w:t xml:space="preserve"> dopadů daňové úlevy u úvěrů na bydlení (</w:t>
      </w:r>
      <w:r w:rsidR="00A052D8" w:rsidRPr="00937442">
        <w:rPr>
          <w:b/>
        </w:rPr>
        <w:t xml:space="preserve">Jahoda, </w:t>
      </w:r>
      <w:proofErr w:type="spellStart"/>
      <w:r w:rsidR="00A052D8" w:rsidRPr="00937442">
        <w:rPr>
          <w:b/>
        </w:rPr>
        <w:t>Godarová</w:t>
      </w:r>
      <w:proofErr w:type="spellEnd"/>
      <w:r w:rsidR="00A052D8" w:rsidRPr="00937442">
        <w:rPr>
          <w:b/>
        </w:rPr>
        <w:t>, 2014</w:t>
      </w:r>
      <w:r w:rsidR="00A052D8" w:rsidRPr="00F13067">
        <w:t xml:space="preserve">). </w:t>
      </w:r>
      <w:r w:rsidR="004B35F1" w:rsidRPr="00F13067">
        <w:t xml:space="preserve">Incidenci spotřebních daní s využitím SRÚ pravidelně zkoumají studenti ESF MU (v mnou </w:t>
      </w:r>
      <w:r w:rsidR="00E66906">
        <w:t>vyučovaném</w:t>
      </w:r>
      <w:r w:rsidR="004B35F1" w:rsidRPr="00F13067">
        <w:t xml:space="preserve"> předmětu Daňová teorie a politika nebo v rámci zpracovávaných bakalářských a diplomových prací. Že se jedná o často analyzovanou oblast</w:t>
      </w:r>
      <w:r w:rsidR="00FA4A68">
        <w:t>,</w:t>
      </w:r>
      <w:r w:rsidR="004B35F1" w:rsidRPr="00F13067">
        <w:t xml:space="preserve"> nasvědčují četné další publikační výstupy (např. Janský, 2012 nebo Svátková, 2007).</w:t>
      </w:r>
    </w:p>
    <w:p w:rsidR="00271205" w:rsidRPr="00F13067" w:rsidRDefault="00271205" w:rsidP="00967A05"/>
    <w:p w:rsidR="00967A05" w:rsidRPr="00F13067" w:rsidRDefault="00967A05" w:rsidP="00967A05">
      <w:pPr>
        <w:rPr>
          <w:b/>
        </w:rPr>
      </w:pPr>
      <w:r w:rsidRPr="00F13067">
        <w:rPr>
          <w:b/>
        </w:rPr>
        <w:t>Šetření sociální situace domácností (SSD 2001)</w:t>
      </w:r>
    </w:p>
    <w:p w:rsidR="00967A05" w:rsidRPr="00F13067" w:rsidRDefault="00967A05" w:rsidP="00967A05">
      <w:r w:rsidRPr="00F13067">
        <w:t xml:space="preserve">Šetření o sociální situaci domácností provedené Českým statistickým úřadem bylo přípravou na podobně zaměřené zjišťování </w:t>
      </w:r>
      <w:r w:rsidR="0093142C" w:rsidRPr="00F13067">
        <w:t>SILC (</w:t>
      </w:r>
      <w:r w:rsidR="00FA4A68">
        <w:t>viz níže</w:t>
      </w:r>
      <w:r w:rsidRPr="00F13067">
        <w:t xml:space="preserve">). Toto šetření proběhlo v květnu a červnu roku 2001. Jednalo se o jednorázové výběrové šetření o sociální situaci domácností v ČR. Cílem bylo </w:t>
      </w:r>
      <w:r w:rsidR="0093142C" w:rsidRPr="00F13067">
        <w:t>zajistit srovnatelnost</w:t>
      </w:r>
      <w:r w:rsidRPr="00F13067">
        <w:t xml:space="preserve"> výsledků s panelovým šetřením, které provádí </w:t>
      </w:r>
      <w:proofErr w:type="spellStart"/>
      <w:r w:rsidRPr="00F13067">
        <w:t>Eurostat</w:t>
      </w:r>
      <w:proofErr w:type="spellEnd"/>
      <w:r w:rsidRPr="00F13067">
        <w:t xml:space="preserve"> od roku 1994. Šetření mělo zajistit údaje o příjmech osob za rok 2000, tak jako v </w:t>
      </w:r>
      <w:r w:rsidR="0093142C" w:rsidRPr="00F13067">
        <w:t>Mikrocensu</w:t>
      </w:r>
      <w:r w:rsidRPr="00F13067">
        <w:t>, dále pak sociální a demografické charakteristiky domácností i osob, postojové otázky a otázky týkající se bydlení (náklady, vybavení domácností (údaje jsou za období šetření, tj. za měsíc květen a červen 2001). Vysoká míra non-response (39 %) však zapříčila některá omezení výsledků šetření. Například nebylo možno provést jemnější členění příjmů, uváděny jsou pouze čisté peněžní příjmy, jejichž součástí jsou pracovní, sociální a ostatní příjmy.</w:t>
      </w:r>
    </w:p>
    <w:p w:rsidR="00967A05" w:rsidRPr="00F13067" w:rsidRDefault="00967A05" w:rsidP="00967A05"/>
    <w:p w:rsidR="00967A05" w:rsidRPr="00F13067" w:rsidRDefault="00967A05" w:rsidP="00967A05">
      <w:pPr>
        <w:rPr>
          <w:b/>
        </w:rPr>
      </w:pPr>
      <w:r w:rsidRPr="00F13067">
        <w:rPr>
          <w:b/>
        </w:rPr>
        <w:t>Šetření o příjmech a životních podmínkách domácností - Životní podmínky (SILC)</w:t>
      </w:r>
    </w:p>
    <w:p w:rsidR="00967A05" w:rsidRPr="00C64D4B" w:rsidRDefault="00967A05" w:rsidP="00967A05">
      <w:r w:rsidRPr="00F13067">
        <w:t xml:space="preserve">Český statistický úřad (ČSÚ) provedl v roce 2005 první z pravidelných </w:t>
      </w:r>
      <w:r w:rsidR="0093142C" w:rsidRPr="00F13067">
        <w:t>šetření</w:t>
      </w:r>
      <w:r w:rsidRPr="00F13067">
        <w:t xml:space="preserve"> o příjmech a životních podmínkách domácností nazvané „Životní podmínky 2005 – EU-SILC“. </w:t>
      </w:r>
      <w:r w:rsidR="00FA4A68">
        <w:t xml:space="preserve">Šetření je </w:t>
      </w:r>
      <w:r w:rsidR="00FA4A68" w:rsidRPr="00FA4A68">
        <w:t xml:space="preserve">národní modifikací celoevropského šetření </w:t>
      </w:r>
      <w:proofErr w:type="spellStart"/>
      <w:r w:rsidR="00FA4A68" w:rsidRPr="00FA4A68">
        <w:t>European</w:t>
      </w:r>
      <w:proofErr w:type="spellEnd"/>
      <w:r w:rsidR="00FA4A68" w:rsidRPr="00FA4A68">
        <w:t xml:space="preserve"> Union – </w:t>
      </w:r>
      <w:proofErr w:type="spellStart"/>
      <w:r w:rsidR="00FA4A68" w:rsidRPr="00FA4A68">
        <w:t>Statistics</w:t>
      </w:r>
      <w:proofErr w:type="spellEnd"/>
      <w:r w:rsidR="00FA4A68" w:rsidRPr="00FA4A68">
        <w:t xml:space="preserve"> on </w:t>
      </w:r>
      <w:proofErr w:type="spellStart"/>
      <w:r w:rsidR="00FA4A68" w:rsidRPr="00FA4A68">
        <w:t>Income</w:t>
      </w:r>
      <w:proofErr w:type="spellEnd"/>
      <w:r w:rsidR="00FA4A68" w:rsidRPr="00FA4A68">
        <w:t xml:space="preserve"> and </w:t>
      </w:r>
      <w:proofErr w:type="spellStart"/>
      <w:r w:rsidR="00FA4A68" w:rsidRPr="00FA4A68">
        <w:t>Living</w:t>
      </w:r>
      <w:proofErr w:type="spellEnd"/>
      <w:r w:rsidR="00FA4A68" w:rsidRPr="00FA4A68">
        <w:t xml:space="preserve"> </w:t>
      </w:r>
      <w:proofErr w:type="spellStart"/>
      <w:r w:rsidR="00FA4A68" w:rsidRPr="00FA4A68">
        <w:t>Conditions</w:t>
      </w:r>
      <w:proofErr w:type="spellEnd"/>
      <w:r w:rsidR="00FA4A68" w:rsidRPr="00FA4A68">
        <w:t xml:space="preserve"> (EU-SILC)</w:t>
      </w:r>
      <w:r w:rsidR="00FA4A68">
        <w:t>. P</w:t>
      </w:r>
      <w:r w:rsidRPr="00F13067">
        <w:t xml:space="preserve">rojekt EU-SILC </w:t>
      </w:r>
      <w:r w:rsidR="00FA4A68">
        <w:t xml:space="preserve">byl </w:t>
      </w:r>
      <w:r w:rsidRPr="00F13067">
        <w:t>ve všech členských státech EU, na Islandu a v</w:t>
      </w:r>
      <w:r w:rsidR="00FA4A68">
        <w:t> </w:t>
      </w:r>
      <w:r w:rsidRPr="00F13067">
        <w:t>Norsku</w:t>
      </w:r>
      <w:r w:rsidR="00FA4A68">
        <w:t xml:space="preserve"> </w:t>
      </w:r>
      <w:r w:rsidR="00FA4A68" w:rsidRPr="00F13067">
        <w:t>zahájen v roce 2004</w:t>
      </w:r>
      <w:r w:rsidRPr="00F13067">
        <w:t xml:space="preserve">. Hlavním cílem šetření je získat srovnatelné údaje o sociální situaci obyvatel ve všech zemích Evropské unie. Dalším cílem je získat data, která poskytnou potřebné informace pro vytváření sociální politiky státu v oblastech jako je sociální péče, daňový systém, politika zaměstnanosti, dále pak pro hodnocení dopadu přijatých opatření v těchto oblastech. Výsledky je možno využit i v sociálních vědách a pro srovnání životní </w:t>
      </w:r>
      <w:r w:rsidRPr="00C64D4B">
        <w:t xml:space="preserve">úrovně českých domácností v celoevropském měřítku. </w:t>
      </w:r>
    </w:p>
    <w:p w:rsidR="00271205" w:rsidRDefault="00A61084" w:rsidP="00A61084">
      <w:pPr>
        <w:rPr>
          <w:lang w:eastAsia="en-GB"/>
        </w:rPr>
      </w:pPr>
      <w:r w:rsidRPr="00C64D4B">
        <w:lastRenderedPageBreak/>
        <w:t xml:space="preserve">V roce 2014 jsou data sbírána za 27 zemí EU a za Chorvatsko, Island, Norsko, Švýcarsko a Turecko. </w:t>
      </w:r>
      <w:r w:rsidR="00271205">
        <w:rPr>
          <w:lang w:eastAsia="en-GB"/>
        </w:rPr>
        <w:t xml:space="preserve">Jak píše </w:t>
      </w:r>
      <w:proofErr w:type="spellStart"/>
      <w:r w:rsidR="00271205">
        <w:rPr>
          <w:lang w:eastAsia="en-GB"/>
        </w:rPr>
        <w:t>Mysíková</w:t>
      </w:r>
      <w:proofErr w:type="spellEnd"/>
      <w:r w:rsidR="00271205">
        <w:rPr>
          <w:lang w:eastAsia="en-GB"/>
        </w:rPr>
        <w:t xml:space="preserve"> (2011), i</w:t>
      </w:r>
      <w:r w:rsidRPr="00C64D4B">
        <w:rPr>
          <w:lang w:eastAsia="en-GB"/>
        </w:rPr>
        <w:t xml:space="preserve"> když je šetření harmonizované, dochází vlivem různé metodiky a zpracování k menším rozdílům mezi jednotlivými zeměmi.</w:t>
      </w:r>
      <w:r w:rsidR="007B0AD9">
        <w:rPr>
          <w:lang w:eastAsia="en-GB"/>
        </w:rPr>
        <w:t xml:space="preserve"> Aktuálně</w:t>
      </w:r>
      <w:r w:rsidR="00271205">
        <w:rPr>
          <w:lang w:eastAsia="en-GB"/>
        </w:rPr>
        <w:t xml:space="preserve"> jsou poslední dostupná </w:t>
      </w:r>
      <w:proofErr w:type="spellStart"/>
      <w:r w:rsidR="00271205">
        <w:rPr>
          <w:lang w:eastAsia="en-GB"/>
        </w:rPr>
        <w:t>mikrodata</w:t>
      </w:r>
      <w:proofErr w:type="spellEnd"/>
      <w:r w:rsidR="00271205">
        <w:rPr>
          <w:lang w:eastAsia="en-GB"/>
        </w:rPr>
        <w:t xml:space="preserve"> pro vědecké účely z šetření SILC z roku 2012. </w:t>
      </w:r>
    </w:p>
    <w:p w:rsidR="00A61084" w:rsidRDefault="00271205" w:rsidP="00A61084">
      <w:r>
        <w:rPr>
          <w:lang w:eastAsia="en-GB"/>
        </w:rPr>
        <w:t xml:space="preserve">Nedostatku drobných </w:t>
      </w:r>
      <w:r w:rsidRPr="00C64D4B">
        <w:rPr>
          <w:lang w:eastAsia="en-GB"/>
        </w:rPr>
        <w:t xml:space="preserve">rozdílů mezi jednotlivými zeměmi </w:t>
      </w:r>
      <w:r w:rsidR="00A61084" w:rsidRPr="00C64D4B">
        <w:rPr>
          <w:lang w:eastAsia="en-GB"/>
        </w:rPr>
        <w:t xml:space="preserve">jsme si všimli při hodnocení připravovaného omezení daňové úlevy u úvěrů na bydlení </w:t>
      </w:r>
      <w:r>
        <w:rPr>
          <w:lang w:eastAsia="en-GB"/>
        </w:rPr>
        <w:t xml:space="preserve">v ČR </w:t>
      </w:r>
      <w:r w:rsidR="00A61084" w:rsidRPr="00C64D4B">
        <w:rPr>
          <w:lang w:eastAsia="en-GB"/>
        </w:rPr>
        <w:t>(</w:t>
      </w:r>
      <w:r w:rsidR="00A61084" w:rsidRPr="00937442">
        <w:rPr>
          <w:b/>
          <w:lang w:eastAsia="en-GB"/>
        </w:rPr>
        <w:t xml:space="preserve">Jahoda, </w:t>
      </w:r>
      <w:proofErr w:type="spellStart"/>
      <w:r w:rsidR="00A61084" w:rsidRPr="00937442">
        <w:rPr>
          <w:b/>
          <w:lang w:eastAsia="en-GB"/>
        </w:rPr>
        <w:t>Godarová</w:t>
      </w:r>
      <w:proofErr w:type="spellEnd"/>
      <w:r w:rsidR="00A61084" w:rsidRPr="00937442">
        <w:rPr>
          <w:b/>
          <w:lang w:eastAsia="en-GB"/>
        </w:rPr>
        <w:t>, 2014</w:t>
      </w:r>
      <w:r w:rsidR="00A61084" w:rsidRPr="00C64D4B">
        <w:rPr>
          <w:lang w:eastAsia="en-GB"/>
        </w:rPr>
        <w:t xml:space="preserve">). </w:t>
      </w:r>
      <w:r w:rsidR="00C64D4B" w:rsidRPr="00C64D4B">
        <w:rPr>
          <w:lang w:eastAsia="en-GB"/>
        </w:rPr>
        <w:t xml:space="preserve">Data o úrokových nákladech úvěrů na bydlení nejsou pro ČR reprezentativní (bylo diskutováno s pracovníkem ČSÚ, který zodpovídá za metodologii české části šetření EU-SILC) a proto bylo nutné přistoupit k imputaci dat na základě jiné metody. Zatímco </w:t>
      </w:r>
      <w:r w:rsidR="00C64D4B" w:rsidRPr="00C64D4B">
        <w:t xml:space="preserve">Lux, </w:t>
      </w:r>
      <w:proofErr w:type="spellStart"/>
      <w:r w:rsidR="00C64D4B" w:rsidRPr="00C64D4B">
        <w:t>Sunega</w:t>
      </w:r>
      <w:proofErr w:type="spellEnd"/>
      <w:r w:rsidR="00C64D4B" w:rsidRPr="00C64D4B">
        <w:t xml:space="preserve"> a </w:t>
      </w:r>
      <w:proofErr w:type="spellStart"/>
      <w:r w:rsidR="00C64D4B" w:rsidRPr="00C64D4B">
        <w:t>Boelhouwer</w:t>
      </w:r>
      <w:proofErr w:type="spellEnd"/>
      <w:r w:rsidR="00C64D4B" w:rsidRPr="00C64D4B">
        <w:t xml:space="preserve"> (2009) pro určení výše úroků</w:t>
      </w:r>
      <w:r w:rsidR="00C64D4B">
        <w:t xml:space="preserve"> využily podklady SRÚ, Jareš (2010) vycházel z daňových přiznání, my jsme pro imputaci využili i</w:t>
      </w:r>
      <w:r w:rsidR="00137505">
        <w:t>nformaci o tržní hodnotě bytu</w:t>
      </w:r>
      <w:r>
        <w:t xml:space="preserve"> a</w:t>
      </w:r>
      <w:r w:rsidR="00137505">
        <w:t xml:space="preserve"> délce obývání daného bytu. Celkovou hodnotu zaplacených úroků jsme dále „validovali“ s využitím makro dat o poskytnutých úvěrech na bydlení, která sbírá ČNB. Při použití této metody nám byly oponenty vytýkány tyto nedostatky</w:t>
      </w:r>
      <w:r w:rsidR="00130C45">
        <w:t xml:space="preserve">, které poukazují na potřebu velmi dobře a podrobně popsat metodu imputace (v případě hodnoceného článku potřebu </w:t>
      </w:r>
      <w:r w:rsidR="007B0AD9">
        <w:t>osvětlit</w:t>
      </w:r>
      <w:r w:rsidR="00130C45">
        <w:t xml:space="preserve"> uvedené metody </w:t>
      </w:r>
      <w:r w:rsidR="007B0AD9">
        <w:t>sofisti</w:t>
      </w:r>
      <w:r w:rsidR="00B96234">
        <w:t>k</w:t>
      </w:r>
      <w:r w:rsidR="007B0AD9">
        <w:t>ovaněji</w:t>
      </w:r>
      <w:r w:rsidR="00130C45">
        <w:t>):</w:t>
      </w:r>
    </w:p>
    <w:p w:rsidR="00137505" w:rsidRPr="00137505" w:rsidRDefault="00137505" w:rsidP="00137505">
      <w:pPr>
        <w:pStyle w:val="Odstavecseseznamem"/>
        <w:numPr>
          <w:ilvl w:val="0"/>
          <w:numId w:val="26"/>
        </w:numPr>
        <w:spacing w:after="120" w:line="360" w:lineRule="auto"/>
        <w:ind w:left="714" w:hanging="357"/>
        <w:rPr>
          <w:sz w:val="24"/>
          <w:szCs w:val="24"/>
          <w:lang w:val="cs-CZ" w:eastAsia="en-GB"/>
        </w:rPr>
      </w:pPr>
      <w:r w:rsidRPr="00137505">
        <w:rPr>
          <w:sz w:val="24"/>
          <w:szCs w:val="24"/>
          <w:lang w:val="cs-CZ" w:eastAsia="en-GB"/>
        </w:rPr>
        <w:t>Nedostatečně jsme využili dostupné informace z šetření SILC k imputaci výše zaplacených úroků</w:t>
      </w:r>
      <w:r>
        <w:rPr>
          <w:sz w:val="24"/>
          <w:szCs w:val="24"/>
          <w:lang w:val="cs-CZ" w:eastAsia="en-GB"/>
        </w:rPr>
        <w:t xml:space="preserve">. Zejména informace o délce obývání daného bytu mohou sloužit k přesnější imputaci výše zaplacení úroků, než když tyto informace využity nejsou (stručně řečeno, </w:t>
      </w:r>
      <w:proofErr w:type="spellStart"/>
      <w:proofErr w:type="gramStart"/>
      <w:r>
        <w:rPr>
          <w:sz w:val="24"/>
          <w:szCs w:val="24"/>
          <w:lang w:val="cs-CZ" w:eastAsia="en-GB"/>
        </w:rPr>
        <w:t>c.p</w:t>
      </w:r>
      <w:proofErr w:type="spellEnd"/>
      <w:r>
        <w:rPr>
          <w:sz w:val="24"/>
          <w:szCs w:val="24"/>
          <w:lang w:val="cs-CZ" w:eastAsia="en-GB"/>
        </w:rPr>
        <w:t>.</w:t>
      </w:r>
      <w:proofErr w:type="gramEnd"/>
      <w:r>
        <w:rPr>
          <w:sz w:val="24"/>
          <w:szCs w:val="24"/>
          <w:lang w:val="cs-CZ" w:eastAsia="en-GB"/>
        </w:rPr>
        <w:t xml:space="preserve"> platí, že jedinec, který splácí hypotéku desátým rokem zaplatí na úrocích méně, než jedinec, který hypotéku splácí prvním rokem). </w:t>
      </w:r>
      <w:r w:rsidR="00130C45">
        <w:rPr>
          <w:sz w:val="24"/>
          <w:szCs w:val="24"/>
          <w:lang w:val="cs-CZ" w:eastAsia="en-GB"/>
        </w:rPr>
        <w:t>Při přípravě článku jsme si této skutečnosti byli vědomi, po jejím zahrnutí do imputačního modelu se ale výsledky změnil</w:t>
      </w:r>
      <w:r w:rsidR="007B0AD9">
        <w:rPr>
          <w:sz w:val="24"/>
          <w:szCs w:val="24"/>
          <w:lang w:val="cs-CZ" w:eastAsia="en-GB"/>
        </w:rPr>
        <w:t>y</w:t>
      </w:r>
      <w:r w:rsidR="00130C45">
        <w:rPr>
          <w:sz w:val="24"/>
          <w:szCs w:val="24"/>
          <w:lang w:val="cs-CZ" w:eastAsia="en-GB"/>
        </w:rPr>
        <w:t xml:space="preserve"> pouze zanedbatelně.</w:t>
      </w:r>
      <w:r w:rsidR="00271205">
        <w:rPr>
          <w:sz w:val="24"/>
          <w:szCs w:val="24"/>
          <w:lang w:val="cs-CZ" w:eastAsia="en-GB"/>
        </w:rPr>
        <w:t xml:space="preserve"> I proto jsme z důvodů simplifikace metody tuto informaci ve finální verzi článku nevyužili.</w:t>
      </w:r>
    </w:p>
    <w:p w:rsidR="00137505" w:rsidRPr="00137505" w:rsidRDefault="00137505" w:rsidP="00137505">
      <w:pPr>
        <w:pStyle w:val="Odstavecseseznamem"/>
        <w:numPr>
          <w:ilvl w:val="0"/>
          <w:numId w:val="26"/>
        </w:numPr>
        <w:spacing w:after="120" w:line="360" w:lineRule="auto"/>
        <w:ind w:left="714" w:hanging="357"/>
        <w:rPr>
          <w:sz w:val="24"/>
          <w:szCs w:val="24"/>
          <w:lang w:val="cs-CZ" w:eastAsia="en-GB"/>
        </w:rPr>
      </w:pPr>
      <w:r w:rsidRPr="00137505">
        <w:rPr>
          <w:sz w:val="24"/>
          <w:szCs w:val="24"/>
          <w:lang w:val="cs-CZ" w:eastAsia="en-GB"/>
        </w:rPr>
        <w:t xml:space="preserve">Existence </w:t>
      </w:r>
      <w:r w:rsidR="00130C45">
        <w:rPr>
          <w:sz w:val="24"/>
          <w:szCs w:val="24"/>
          <w:lang w:val="cs-CZ" w:eastAsia="en-GB"/>
        </w:rPr>
        <w:t xml:space="preserve">úvěrů na bydlení u domácností, které neplatí daně. Z této skutečnosti oponent vyvodil, že </w:t>
      </w:r>
      <w:r w:rsidR="009C34E9">
        <w:rPr>
          <w:sz w:val="24"/>
          <w:szCs w:val="24"/>
          <w:lang w:val="cs-CZ" w:eastAsia="en-GB"/>
        </w:rPr>
        <w:t>tyto domácnosti nemohou mít úvěry na bydlení. I když se jedná pouze o zlomek domácností s úvěry na bydlení, tato chyba by mohla zásadně omezit vypovídací schopnost výsledků. Při kontrole této „chyby“ jsme ovšem zjistili, že domácnosti nemusí platit daň z příjmů právě z důvodu úvěrů na bydlení, ale zejména pak z důvodů daňového zvýhodnění na dítě</w:t>
      </w:r>
      <w:r w:rsidR="00871CF4">
        <w:rPr>
          <w:sz w:val="24"/>
          <w:szCs w:val="24"/>
          <w:lang w:val="cs-CZ" w:eastAsia="en-GB"/>
        </w:rPr>
        <w:t xml:space="preserve"> (a jeho jedné části – daňového bonusu</w:t>
      </w:r>
      <w:r w:rsidR="00AA4415">
        <w:rPr>
          <w:sz w:val="24"/>
          <w:szCs w:val="24"/>
          <w:lang w:val="cs-CZ" w:eastAsia="en-GB"/>
        </w:rPr>
        <w:t xml:space="preserve"> – více viz Jahoda, </w:t>
      </w:r>
      <w:proofErr w:type="spellStart"/>
      <w:r w:rsidR="00AA4415">
        <w:rPr>
          <w:sz w:val="24"/>
          <w:szCs w:val="24"/>
          <w:lang w:val="cs-CZ" w:eastAsia="en-GB"/>
        </w:rPr>
        <w:t>Godarová</w:t>
      </w:r>
      <w:proofErr w:type="spellEnd"/>
      <w:r w:rsidR="00AA4415">
        <w:rPr>
          <w:sz w:val="24"/>
          <w:szCs w:val="24"/>
          <w:lang w:val="cs-CZ" w:eastAsia="en-GB"/>
        </w:rPr>
        <w:t>, 2013</w:t>
      </w:r>
      <w:r w:rsidR="00871CF4">
        <w:rPr>
          <w:sz w:val="24"/>
          <w:szCs w:val="24"/>
          <w:lang w:val="cs-CZ" w:eastAsia="en-GB"/>
        </w:rPr>
        <w:t>)</w:t>
      </w:r>
      <w:r w:rsidR="009C34E9">
        <w:rPr>
          <w:sz w:val="24"/>
          <w:szCs w:val="24"/>
          <w:lang w:val="cs-CZ" w:eastAsia="en-GB"/>
        </w:rPr>
        <w:t xml:space="preserve">. </w:t>
      </w:r>
      <w:r w:rsidR="00871CF4">
        <w:rPr>
          <w:sz w:val="24"/>
          <w:szCs w:val="24"/>
          <w:lang w:val="cs-CZ" w:eastAsia="en-GB"/>
        </w:rPr>
        <w:t xml:space="preserve">Jestliže domácnost neplatí daň z příjmů a získá úvěr na bydlení, její daňová povinnost se na první pohled nezmění. Růst výše daňového </w:t>
      </w:r>
      <w:r w:rsidR="00871CF4">
        <w:rPr>
          <w:sz w:val="24"/>
          <w:szCs w:val="24"/>
          <w:lang w:val="cs-CZ" w:eastAsia="en-GB"/>
        </w:rPr>
        <w:lastRenderedPageBreak/>
        <w:t>bonusu je ale potřeba v tomto případě chápat jako daňový výdaj spojený s úroky na bydlení.</w:t>
      </w:r>
    </w:p>
    <w:p w:rsidR="00137505" w:rsidRDefault="00137505" w:rsidP="00137505">
      <w:pPr>
        <w:pStyle w:val="Odstavecseseznamem"/>
        <w:numPr>
          <w:ilvl w:val="0"/>
          <w:numId w:val="26"/>
        </w:numPr>
        <w:spacing w:after="120" w:line="360" w:lineRule="auto"/>
        <w:ind w:left="714" w:hanging="357"/>
        <w:rPr>
          <w:sz w:val="24"/>
          <w:szCs w:val="24"/>
          <w:lang w:val="cs-CZ" w:eastAsia="en-GB"/>
        </w:rPr>
      </w:pPr>
      <w:r w:rsidRPr="00137505">
        <w:rPr>
          <w:sz w:val="24"/>
          <w:szCs w:val="24"/>
          <w:lang w:val="cs-CZ" w:eastAsia="en-GB"/>
        </w:rPr>
        <w:t>Úvěry na bydlení nejsou využívány pouze k zajištění vlastního bydlení</w:t>
      </w:r>
      <w:r w:rsidR="00AA4415">
        <w:rPr>
          <w:sz w:val="24"/>
          <w:szCs w:val="24"/>
          <w:lang w:val="cs-CZ" w:eastAsia="en-GB"/>
        </w:rPr>
        <w:t>;</w:t>
      </w:r>
      <w:r w:rsidR="00871CF4">
        <w:rPr>
          <w:sz w:val="24"/>
          <w:szCs w:val="24"/>
          <w:lang w:val="cs-CZ" w:eastAsia="en-GB"/>
        </w:rPr>
        <w:t xml:space="preserve"> pokud domácnost využije úvěr na bydlení pro jiný účel než vlastní bydlení, nemůže si zaplacené úroky odečíst ze základu daně. Bohužel data SILC nic </w:t>
      </w:r>
      <w:r w:rsidR="007B0AD9">
        <w:rPr>
          <w:sz w:val="24"/>
          <w:szCs w:val="24"/>
          <w:lang w:val="cs-CZ" w:eastAsia="en-GB"/>
        </w:rPr>
        <w:t>nehovoří</w:t>
      </w:r>
      <w:r w:rsidR="00871CF4">
        <w:rPr>
          <w:sz w:val="24"/>
          <w:szCs w:val="24"/>
          <w:lang w:val="cs-CZ" w:eastAsia="en-GB"/>
        </w:rPr>
        <w:t xml:space="preserve"> o tom, jestli úvěr na bydlení (nebo jeho část) slouží k nákupu bytu, který domácnost neobývá. Tento nedostatek by </w:t>
      </w:r>
      <w:r w:rsidR="007B0AD9">
        <w:rPr>
          <w:sz w:val="24"/>
          <w:szCs w:val="24"/>
          <w:lang w:val="cs-CZ" w:eastAsia="en-GB"/>
        </w:rPr>
        <w:t>mohl být</w:t>
      </w:r>
      <w:r w:rsidR="00871CF4">
        <w:rPr>
          <w:sz w:val="24"/>
          <w:szCs w:val="24"/>
          <w:lang w:val="cs-CZ" w:eastAsia="en-GB"/>
        </w:rPr>
        <w:t xml:space="preserve"> částečně</w:t>
      </w:r>
      <w:r w:rsidR="007B0AD9">
        <w:rPr>
          <w:sz w:val="24"/>
          <w:szCs w:val="24"/>
          <w:lang w:val="cs-CZ" w:eastAsia="en-GB"/>
        </w:rPr>
        <w:t xml:space="preserve"> eliminován</w:t>
      </w:r>
      <w:r w:rsidR="00871CF4">
        <w:rPr>
          <w:sz w:val="24"/>
          <w:szCs w:val="24"/>
          <w:lang w:val="cs-CZ" w:eastAsia="en-GB"/>
        </w:rPr>
        <w:t xml:space="preserve"> zahrnutím předpokladu o investičním chování českých domácností (na základě bohaté zahraniční literatury), ale t</w:t>
      </w:r>
      <w:r w:rsidR="00AA4415">
        <w:rPr>
          <w:sz w:val="24"/>
          <w:szCs w:val="24"/>
          <w:lang w:val="cs-CZ" w:eastAsia="en-GB"/>
        </w:rPr>
        <w:t xml:space="preserve">éto </w:t>
      </w:r>
      <w:r w:rsidR="007B0AD9">
        <w:rPr>
          <w:sz w:val="24"/>
          <w:szCs w:val="24"/>
          <w:lang w:val="cs-CZ" w:eastAsia="en-GB"/>
        </w:rPr>
        <w:t>problematice</w:t>
      </w:r>
      <w:r w:rsidR="00AA4415">
        <w:rPr>
          <w:sz w:val="24"/>
          <w:szCs w:val="24"/>
          <w:lang w:val="cs-CZ" w:eastAsia="en-GB"/>
        </w:rPr>
        <w:t xml:space="preserve"> se chceme věnovat </w:t>
      </w:r>
      <w:r w:rsidR="00871CF4">
        <w:rPr>
          <w:sz w:val="24"/>
          <w:szCs w:val="24"/>
          <w:lang w:val="cs-CZ" w:eastAsia="en-GB"/>
        </w:rPr>
        <w:t xml:space="preserve">až </w:t>
      </w:r>
      <w:r w:rsidR="007B0AD9">
        <w:rPr>
          <w:sz w:val="24"/>
          <w:szCs w:val="24"/>
          <w:lang w:val="cs-CZ" w:eastAsia="en-GB"/>
        </w:rPr>
        <w:t>  v budoucím výzkumu</w:t>
      </w:r>
      <w:r w:rsidR="00871CF4">
        <w:rPr>
          <w:sz w:val="24"/>
          <w:szCs w:val="24"/>
          <w:lang w:val="cs-CZ" w:eastAsia="en-GB"/>
        </w:rPr>
        <w:t>.</w:t>
      </w:r>
    </w:p>
    <w:p w:rsidR="007F24C8" w:rsidRPr="007F24C8" w:rsidRDefault="00C91C5A" w:rsidP="007F24C8">
      <w:pPr>
        <w:rPr>
          <w:lang w:eastAsia="en-GB"/>
        </w:rPr>
      </w:pPr>
      <w:r>
        <w:rPr>
          <w:lang w:eastAsia="en-GB"/>
        </w:rPr>
        <w:t xml:space="preserve">I přes některé nedostatky spočívá přínos článku v tom, že potvrdil dřívější odhady výše daňové úlevy u úvěrů na bydlení a významně zpřesnil odhady její distribuce mezi českými domácnostmi. </w:t>
      </w:r>
      <w:r w:rsidR="007B0AD9">
        <w:rPr>
          <w:lang w:eastAsia="en-GB"/>
        </w:rPr>
        <w:t>Perspektivně</w:t>
      </w:r>
      <w:r w:rsidR="007F24C8">
        <w:rPr>
          <w:lang w:eastAsia="en-GB"/>
        </w:rPr>
        <w:t xml:space="preserve"> bychom se rádi k řešené problematice vrátili a pokusili se výše uvedená omezení a nedostatky</w:t>
      </w:r>
      <w:r w:rsidR="007B0AD9">
        <w:rPr>
          <w:lang w:eastAsia="en-GB"/>
        </w:rPr>
        <w:t xml:space="preserve"> odstranit</w:t>
      </w:r>
      <w:r w:rsidR="007F24C8">
        <w:rPr>
          <w:lang w:eastAsia="en-GB"/>
        </w:rPr>
        <w:t>. Předpokládáme rovněž, že nám to umožní kvalitněji připravená data z ČSÚ.</w:t>
      </w:r>
    </w:p>
    <w:p w:rsidR="00A00752" w:rsidRDefault="00871CF4" w:rsidP="00967A05">
      <w:r>
        <w:t>Velkou výhodou databáze SILC je, že je konstruována jako čtyřletý rotační panel</w:t>
      </w:r>
      <w:r w:rsidR="00960EA9">
        <w:t xml:space="preserve">. </w:t>
      </w:r>
      <w:r w:rsidR="00733CA7">
        <w:t>S</w:t>
      </w:r>
      <w:r>
        <w:t>nahou</w:t>
      </w:r>
      <w:r w:rsidR="00960EA9">
        <w:t xml:space="preserve"> ČSÚ je</w:t>
      </w:r>
      <w:r>
        <w:t xml:space="preserve">, aby domácnost v šetření zůstala 4 </w:t>
      </w:r>
      <w:r w:rsidR="00733CA7">
        <w:t xml:space="preserve">po sobě </w:t>
      </w:r>
      <w:r w:rsidR="007B0AD9">
        <w:t>následující</w:t>
      </w:r>
      <w:r w:rsidR="00733CA7">
        <w:t xml:space="preserve"> </w:t>
      </w:r>
      <w:r>
        <w:t xml:space="preserve">roky a každý rok byla vyměněna </w:t>
      </w:r>
      <w:r w:rsidR="00733CA7">
        <w:t xml:space="preserve">pouze </w:t>
      </w:r>
      <w:r>
        <w:t xml:space="preserve">jedna čtvrtina </w:t>
      </w:r>
      <w:r w:rsidR="00733CA7">
        <w:t xml:space="preserve">výběrového souboru </w:t>
      </w:r>
      <w:r>
        <w:t xml:space="preserve">domácností. </w:t>
      </w:r>
      <w:r w:rsidR="00960EA9">
        <w:t xml:space="preserve">Jestliže je anonymizované domácnosti přidělen jedinečný identifikační kód, nejsme sice schopni ji spojit s konkrétní domácností v ČR, ale máme možnost tuto domácnost sledovat po čtyři po sobě jdoucí roky. Vidíme tak, jak se </w:t>
      </w:r>
      <w:r w:rsidR="00733CA7">
        <w:t xml:space="preserve">vyvíjí </w:t>
      </w:r>
      <w:r w:rsidR="00960EA9">
        <w:t xml:space="preserve">její příjem a charakter bydlení v čase. Této skutečnosti jsme využili </w:t>
      </w:r>
      <w:r w:rsidR="00733CA7">
        <w:t>v prvotní verzi článku (</w:t>
      </w:r>
      <w:r w:rsidR="00733CA7" w:rsidRPr="00937442">
        <w:rPr>
          <w:b/>
        </w:rPr>
        <w:t>Jahoda, Špalková, 2012</w:t>
      </w:r>
      <w:r w:rsidR="00733CA7">
        <w:t>) k</w:t>
      </w:r>
      <w:r w:rsidR="00960EA9">
        <w:t xml:space="preserve"> hodnocení deregulace bydlení</w:t>
      </w:r>
      <w:r w:rsidR="00733CA7">
        <w:t>, kdy jsme u domácností bydlících v regulovaném nájmu sledovali vliv probíhající d</w:t>
      </w:r>
      <w:r w:rsidR="00937442">
        <w:t>eregulace na náklady na bydlení. Část popisné statistiky nejlépe dokumentuje graf 1. Podstata článku však leží v hodnocení finanční dostupnosti bydlení, a konkrétně její jedné části – chudoby vyvolané náklady bydlení (</w:t>
      </w:r>
      <w:proofErr w:type="spellStart"/>
      <w:r w:rsidR="00937442">
        <w:t>housing</w:t>
      </w:r>
      <w:proofErr w:type="spellEnd"/>
      <w:r w:rsidR="00937442">
        <w:t xml:space="preserve"> </w:t>
      </w:r>
      <w:proofErr w:type="spellStart"/>
      <w:r w:rsidR="00937442">
        <w:t>induced</w:t>
      </w:r>
      <w:proofErr w:type="spellEnd"/>
      <w:r w:rsidR="00937442">
        <w:t xml:space="preserve"> </w:t>
      </w:r>
      <w:proofErr w:type="spellStart"/>
      <w:r w:rsidR="00937442">
        <w:t>poverty</w:t>
      </w:r>
      <w:proofErr w:type="spellEnd"/>
      <w:r w:rsidR="00937442">
        <w:t xml:space="preserve">). Pro tyto účely srovnáváme příjem domácnosti po zaplacení nákladů na bydlení (tzv. reziduální příjem) s hodnotou životního minima, kdy domácnosti rozdělujeme do tří kategorií podle výše poměru reziduálního příjmu a hodnoty životního minima. Článek hodnotí nejenom současnou příjmovou situaci domácností, ale ukazuje i potenciální dopad celého procesu deregulace. Pro potřeby dopadu deregulace jsme příjem domácností porovnali s potenciálními náklady na bydlení po provedené deregulaci (imputace nájemného s využitím znalosti regionální výše cílového nájemného). Výsledky našeho </w:t>
      </w:r>
      <w:proofErr w:type="spellStart"/>
      <w:r w:rsidR="00937442">
        <w:t>mikrosimulačního</w:t>
      </w:r>
      <w:proofErr w:type="spellEnd"/>
      <w:r w:rsidR="00937442">
        <w:t xml:space="preserve"> modelu jsme validovali tím, že jsme je porovnali se skutečným </w:t>
      </w:r>
      <w:r w:rsidR="00937442">
        <w:lastRenderedPageBreak/>
        <w:t xml:space="preserve">rozsahem vyvolané chudoby. Tuto metodu jsme aplikovali pro data SILC 2008 a dále roky 2009 a 2010. </w:t>
      </w:r>
      <w:r w:rsidR="00CA61CD">
        <w:t xml:space="preserve">Výsledky tohoto postupu potvrdily očekávaný negativní dopad deregulace na </w:t>
      </w:r>
      <w:r w:rsidR="00A619F2">
        <w:t xml:space="preserve">vývoj </w:t>
      </w:r>
      <w:r w:rsidR="00CA61CD">
        <w:t>počt</w:t>
      </w:r>
      <w:r w:rsidR="00A619F2">
        <w:t>u</w:t>
      </w:r>
      <w:r w:rsidR="00CA61CD">
        <w:t xml:space="preserve"> chudých domácností</w:t>
      </w:r>
      <w:r w:rsidR="00A619F2">
        <w:t xml:space="preserve"> v ČR, současně se ale ukázalo, že tento dopad nebude tak zásadní, jak se původně předpokládalo. Při hodnocení vlivu dalších faktorů na rozsah vyvolané chudoby jsme ukázali zásadní vliv změny příjmů domácností a změny nastavení úrovně životního minima, méně podstatný vliv pak měly ostatní náklady na bydlení (zejména platby za energie a služby).</w:t>
      </w:r>
      <w:r w:rsidR="00A00752">
        <w:t xml:space="preserve"> </w:t>
      </w:r>
    </w:p>
    <w:p w:rsidR="00A61084" w:rsidRDefault="00A00752" w:rsidP="00967A05">
      <w:r>
        <w:t xml:space="preserve">Při zpracování článku jsme narazili na celou řadu metodologických problémů. Jedním z nich byla i otázka </w:t>
      </w:r>
      <w:r w:rsidR="000071C1">
        <w:t>„</w:t>
      </w:r>
      <w:r>
        <w:t>nežádání</w:t>
      </w:r>
      <w:r w:rsidR="000071C1">
        <w:t>“</w:t>
      </w:r>
      <w:r>
        <w:t xml:space="preserve"> o sociální dávky, v tomto případě o příspěvek na bydlení. Tento problém poté ve své diplomové práci komplexně řešila </w:t>
      </w:r>
      <w:proofErr w:type="spellStart"/>
      <w:r>
        <w:t>Štarhová</w:t>
      </w:r>
      <w:proofErr w:type="spellEnd"/>
      <w:r>
        <w:t xml:space="preserve"> (2013). Při diskusi </w:t>
      </w:r>
      <w:proofErr w:type="spellStart"/>
      <w:r>
        <w:t>mikrosimulačního</w:t>
      </w:r>
      <w:proofErr w:type="spellEnd"/>
      <w:r>
        <w:t xml:space="preserve"> modelu a jeho výsledků s příslušnými pracovníky MPSV jsme identifikovali několik problematických bodů:</w:t>
      </w:r>
    </w:p>
    <w:p w:rsidR="00A00752" w:rsidRDefault="0082013B" w:rsidP="00A00752">
      <w:pPr>
        <w:pStyle w:val="Odstavecseseznamem"/>
        <w:numPr>
          <w:ilvl w:val="0"/>
          <w:numId w:val="26"/>
        </w:numPr>
        <w:spacing w:after="120" w:line="360" w:lineRule="auto"/>
        <w:ind w:left="714" w:hanging="357"/>
        <w:rPr>
          <w:sz w:val="24"/>
          <w:szCs w:val="24"/>
          <w:lang w:val="cs-CZ" w:eastAsia="en-GB"/>
        </w:rPr>
      </w:pPr>
      <w:r>
        <w:rPr>
          <w:sz w:val="24"/>
          <w:szCs w:val="24"/>
          <w:lang w:val="cs-CZ" w:eastAsia="en-GB"/>
        </w:rPr>
        <w:t>p</w:t>
      </w:r>
      <w:r w:rsidR="00A00752" w:rsidRPr="00A00752">
        <w:rPr>
          <w:sz w:val="24"/>
          <w:szCs w:val="24"/>
          <w:lang w:val="cs-CZ" w:eastAsia="en-GB"/>
        </w:rPr>
        <w:t xml:space="preserve">říjmy domácností jsou </w:t>
      </w:r>
      <w:r w:rsidR="00A00752">
        <w:rPr>
          <w:sz w:val="24"/>
          <w:szCs w:val="24"/>
          <w:lang w:val="cs-CZ" w:eastAsia="en-GB"/>
        </w:rPr>
        <w:t xml:space="preserve">v šetření SILC </w:t>
      </w:r>
      <w:r w:rsidR="00A00752" w:rsidRPr="00A00752">
        <w:rPr>
          <w:sz w:val="24"/>
          <w:szCs w:val="24"/>
          <w:lang w:val="cs-CZ" w:eastAsia="en-GB"/>
        </w:rPr>
        <w:t xml:space="preserve">uvedeny </w:t>
      </w:r>
      <w:r w:rsidR="00A00752">
        <w:rPr>
          <w:sz w:val="24"/>
          <w:szCs w:val="24"/>
          <w:lang w:val="cs-CZ" w:eastAsia="en-GB"/>
        </w:rPr>
        <w:t xml:space="preserve">za předcházející rok, zatímco složení domácnosti a náklady na bydlení jsou </w:t>
      </w:r>
      <w:r w:rsidR="00FE7F3B">
        <w:rPr>
          <w:sz w:val="24"/>
          <w:szCs w:val="24"/>
          <w:lang w:val="cs-CZ" w:eastAsia="en-GB"/>
        </w:rPr>
        <w:t>zjišťovány k datu šetření. Vliv tohoto časového nesouladu je dále posílen skutečností, že nárok na příspěvek na bydlení je počítán z čtvrtletních příjmů domácnosti, tento údaj bohužel není v šetření SILC dostupný. Poslední faktor související s časovým nesouladem je dán skutečností, že evidovaný příspěvek na bydlení za uplynulý rok (</w:t>
      </w:r>
      <w:r w:rsidR="00AA4415">
        <w:rPr>
          <w:sz w:val="24"/>
          <w:szCs w:val="24"/>
          <w:lang w:val="cs-CZ" w:eastAsia="en-GB"/>
        </w:rPr>
        <w:t>t</w:t>
      </w:r>
      <w:r w:rsidR="00FE7F3B">
        <w:rPr>
          <w:sz w:val="24"/>
          <w:szCs w:val="24"/>
          <w:lang w:val="cs-CZ" w:eastAsia="en-GB"/>
        </w:rPr>
        <w:t>-1)je v realitě počítán z příjmů předchozího roku (</w:t>
      </w:r>
      <w:r w:rsidR="00AA4415">
        <w:rPr>
          <w:sz w:val="24"/>
          <w:szCs w:val="24"/>
          <w:lang w:val="cs-CZ" w:eastAsia="en-GB"/>
        </w:rPr>
        <w:t>t</w:t>
      </w:r>
      <w:r w:rsidR="00FE7F3B">
        <w:rPr>
          <w:sz w:val="24"/>
          <w:szCs w:val="24"/>
          <w:lang w:val="cs-CZ" w:eastAsia="en-GB"/>
        </w:rPr>
        <w:t>-2),</w:t>
      </w:r>
    </w:p>
    <w:p w:rsidR="00FE7F3B" w:rsidRDefault="00FE7F3B" w:rsidP="00FE7F3B">
      <w:pPr>
        <w:pStyle w:val="Odstavecseseznamem"/>
        <w:numPr>
          <w:ilvl w:val="0"/>
          <w:numId w:val="26"/>
        </w:numPr>
        <w:spacing w:after="120" w:line="360" w:lineRule="auto"/>
        <w:rPr>
          <w:sz w:val="24"/>
          <w:szCs w:val="24"/>
          <w:lang w:val="cs-CZ" w:eastAsia="en-GB"/>
        </w:rPr>
      </w:pPr>
      <w:r w:rsidRPr="00FE7F3B">
        <w:rPr>
          <w:sz w:val="24"/>
          <w:szCs w:val="24"/>
          <w:lang w:val="cs-CZ" w:eastAsia="en-GB"/>
        </w:rPr>
        <w:t xml:space="preserve">model hodnocení </w:t>
      </w:r>
      <w:r>
        <w:rPr>
          <w:sz w:val="24"/>
          <w:szCs w:val="24"/>
          <w:lang w:val="cs-CZ" w:eastAsia="en-GB"/>
        </w:rPr>
        <w:t xml:space="preserve">nároku na sociální dávky </w:t>
      </w:r>
      <w:r w:rsidRPr="00FE7F3B">
        <w:rPr>
          <w:sz w:val="24"/>
          <w:szCs w:val="24"/>
          <w:lang w:val="cs-CZ" w:eastAsia="en-GB"/>
        </w:rPr>
        <w:t xml:space="preserve">stojí na předpokladu tzv. „homo </w:t>
      </w:r>
      <w:proofErr w:type="spellStart"/>
      <w:r w:rsidRPr="00FE7F3B">
        <w:rPr>
          <w:sz w:val="24"/>
          <w:szCs w:val="24"/>
          <w:lang w:val="cs-CZ" w:eastAsia="en-GB"/>
        </w:rPr>
        <w:t>economicus</w:t>
      </w:r>
      <w:proofErr w:type="spellEnd"/>
      <w:r w:rsidRPr="00FE7F3B">
        <w:rPr>
          <w:sz w:val="24"/>
          <w:szCs w:val="24"/>
          <w:lang w:val="cs-CZ" w:eastAsia="en-GB"/>
        </w:rPr>
        <w:t xml:space="preserve">“. Tj. nejenom, že jedinec (domácnost) čerpá všechny dávky, na které má ze zákona nárok, ale rovněž má všechny potřebné informace o chování daňového a sociálního systému a umí je správně vyhodnotit. </w:t>
      </w:r>
      <w:r>
        <w:rPr>
          <w:sz w:val="24"/>
          <w:szCs w:val="24"/>
          <w:lang w:val="cs-CZ" w:eastAsia="en-GB"/>
        </w:rPr>
        <w:t>V tomto konkrétním případě může být žádost o sociální pomoc spojena s určitým stigmatem, domácnost (jedinec) pak raději dávky nečerpá</w:t>
      </w:r>
      <w:r w:rsidR="00F13019">
        <w:rPr>
          <w:sz w:val="24"/>
          <w:szCs w:val="24"/>
          <w:lang w:val="cs-CZ" w:eastAsia="en-GB"/>
        </w:rPr>
        <w:t>.</w:t>
      </w:r>
      <w:r>
        <w:rPr>
          <w:sz w:val="24"/>
          <w:szCs w:val="24"/>
          <w:lang w:val="cs-CZ" w:eastAsia="en-GB"/>
        </w:rPr>
        <w:t xml:space="preserve"> </w:t>
      </w:r>
      <w:r w:rsidR="0082013B">
        <w:rPr>
          <w:sz w:val="24"/>
          <w:szCs w:val="24"/>
          <w:lang w:val="cs-CZ" w:eastAsia="en-GB"/>
        </w:rPr>
        <w:t>(</w:t>
      </w:r>
      <w:r>
        <w:rPr>
          <w:sz w:val="24"/>
          <w:szCs w:val="24"/>
          <w:lang w:val="cs-CZ" w:eastAsia="en-GB"/>
        </w:rPr>
        <w:t xml:space="preserve">Problematice racionality jedince </w:t>
      </w:r>
      <w:r w:rsidR="0082013B">
        <w:rPr>
          <w:sz w:val="24"/>
          <w:szCs w:val="24"/>
          <w:lang w:val="cs-CZ" w:eastAsia="en-GB"/>
        </w:rPr>
        <w:t xml:space="preserve">a jejímu vlivu na rozhodování jedince o vyvázání se do druhého pilíře důchodového systému </w:t>
      </w:r>
      <w:r>
        <w:rPr>
          <w:sz w:val="24"/>
          <w:szCs w:val="24"/>
          <w:lang w:val="cs-CZ" w:eastAsia="en-GB"/>
        </w:rPr>
        <w:t>jsme se věnovali i v</w:t>
      </w:r>
      <w:r w:rsidR="0082013B">
        <w:rPr>
          <w:sz w:val="24"/>
          <w:szCs w:val="24"/>
          <w:lang w:val="cs-CZ" w:eastAsia="en-GB"/>
        </w:rPr>
        <w:t> </w:t>
      </w:r>
      <w:proofErr w:type="gramStart"/>
      <w:r w:rsidR="0082013B" w:rsidRPr="0082013B">
        <w:rPr>
          <w:b/>
          <w:sz w:val="24"/>
          <w:szCs w:val="24"/>
          <w:lang w:val="cs-CZ" w:eastAsia="en-GB"/>
        </w:rPr>
        <w:t>Jahoda</w:t>
      </w:r>
      <w:proofErr w:type="gramEnd"/>
      <w:r w:rsidR="0082013B" w:rsidRPr="0082013B">
        <w:rPr>
          <w:b/>
          <w:sz w:val="24"/>
          <w:szCs w:val="24"/>
          <w:lang w:val="cs-CZ" w:eastAsia="en-GB"/>
        </w:rPr>
        <w:t>, Špalek (2009)</w:t>
      </w:r>
      <w:r w:rsidR="0082013B">
        <w:rPr>
          <w:sz w:val="24"/>
          <w:szCs w:val="24"/>
          <w:lang w:val="cs-CZ" w:eastAsia="en-GB"/>
        </w:rPr>
        <w:t>, tento p</w:t>
      </w:r>
      <w:r w:rsidR="00F13019">
        <w:rPr>
          <w:sz w:val="24"/>
          <w:szCs w:val="24"/>
          <w:lang w:val="cs-CZ" w:eastAsia="en-GB"/>
        </w:rPr>
        <w:t>říspěvek bude představen níže.)</w:t>
      </w:r>
    </w:p>
    <w:p w:rsidR="0082013B" w:rsidRPr="0082013B" w:rsidRDefault="0082013B" w:rsidP="0082013B">
      <w:pPr>
        <w:rPr>
          <w:lang w:eastAsia="en-GB"/>
        </w:rPr>
      </w:pPr>
      <w:r>
        <w:rPr>
          <w:lang w:eastAsia="en-GB"/>
        </w:rPr>
        <w:t xml:space="preserve">Význam výše diskutovaných nedostatků jsme se rozhodli vyhodnotit na té části daňové politiky, </w:t>
      </w:r>
      <w:r w:rsidR="00BF0066">
        <w:rPr>
          <w:lang w:eastAsia="en-GB"/>
        </w:rPr>
        <w:t xml:space="preserve">u </w:t>
      </w:r>
      <w:r>
        <w:rPr>
          <w:lang w:eastAsia="en-GB"/>
        </w:rPr>
        <w:t>kter</w:t>
      </w:r>
      <w:r w:rsidR="00BF0066">
        <w:rPr>
          <w:lang w:eastAsia="en-GB"/>
        </w:rPr>
        <w:t>é by výsledky modelování neměly být tak závislé</w:t>
      </w:r>
      <w:r>
        <w:rPr>
          <w:lang w:eastAsia="en-GB"/>
        </w:rPr>
        <w:t xml:space="preserve"> na faktor</w:t>
      </w:r>
      <w:r w:rsidR="00BF0066">
        <w:rPr>
          <w:lang w:eastAsia="en-GB"/>
        </w:rPr>
        <w:t>u</w:t>
      </w:r>
      <w:r>
        <w:rPr>
          <w:lang w:eastAsia="en-GB"/>
        </w:rPr>
        <w:t xml:space="preserve"> časového nesouladu </w:t>
      </w:r>
      <w:r w:rsidR="00A213E9">
        <w:rPr>
          <w:lang w:eastAsia="en-GB"/>
        </w:rPr>
        <w:t xml:space="preserve">dat </w:t>
      </w:r>
      <w:r>
        <w:rPr>
          <w:lang w:eastAsia="en-GB"/>
        </w:rPr>
        <w:t>a faktor</w:t>
      </w:r>
      <w:r w:rsidR="00BF0066">
        <w:rPr>
          <w:lang w:eastAsia="en-GB"/>
        </w:rPr>
        <w:t>u</w:t>
      </w:r>
      <w:r>
        <w:rPr>
          <w:lang w:eastAsia="en-GB"/>
        </w:rPr>
        <w:t xml:space="preserve"> omezené racionality jedince (viz. </w:t>
      </w:r>
      <w:r w:rsidRPr="0082013B">
        <w:rPr>
          <w:b/>
          <w:lang w:eastAsia="en-GB"/>
        </w:rPr>
        <w:t xml:space="preserve">Jahoda, </w:t>
      </w:r>
      <w:proofErr w:type="spellStart"/>
      <w:r w:rsidRPr="0082013B">
        <w:rPr>
          <w:b/>
          <w:lang w:eastAsia="en-GB"/>
        </w:rPr>
        <w:t>Godarová</w:t>
      </w:r>
      <w:proofErr w:type="spellEnd"/>
      <w:r w:rsidRPr="0082013B">
        <w:rPr>
          <w:b/>
          <w:lang w:eastAsia="en-GB"/>
        </w:rPr>
        <w:t>, 2013</w:t>
      </w:r>
      <w:r>
        <w:rPr>
          <w:lang w:eastAsia="en-GB"/>
        </w:rPr>
        <w:t xml:space="preserve">). </w:t>
      </w:r>
      <w:r w:rsidR="00A213E9">
        <w:rPr>
          <w:lang w:eastAsia="en-GB"/>
        </w:rPr>
        <w:t xml:space="preserve">K tomu nám posloužila informace o </w:t>
      </w:r>
      <w:r w:rsidR="00BF0066">
        <w:rPr>
          <w:lang w:eastAsia="en-GB"/>
        </w:rPr>
        <w:t xml:space="preserve">výši </w:t>
      </w:r>
      <w:r w:rsidR="00A213E9">
        <w:rPr>
          <w:lang w:eastAsia="en-GB"/>
        </w:rPr>
        <w:t>obdržen</w:t>
      </w:r>
      <w:r w:rsidR="00AA4415">
        <w:rPr>
          <w:lang w:eastAsia="en-GB"/>
        </w:rPr>
        <w:t>ého</w:t>
      </w:r>
      <w:r w:rsidR="00A213E9">
        <w:rPr>
          <w:lang w:eastAsia="en-GB"/>
        </w:rPr>
        <w:t xml:space="preserve"> daňového bonusu na dítě, který je vedle daňové slevy druhou částí daňové úlevy na dítě</w:t>
      </w:r>
      <w:r w:rsidR="00BF0066">
        <w:rPr>
          <w:lang w:eastAsia="en-GB"/>
        </w:rPr>
        <w:t xml:space="preserve"> a který je v datech SILC evidován</w:t>
      </w:r>
      <w:r w:rsidR="00A213E9">
        <w:rPr>
          <w:lang w:eastAsia="en-GB"/>
        </w:rPr>
        <w:t xml:space="preserve">. </w:t>
      </w:r>
      <w:r w:rsidR="00BF0066">
        <w:rPr>
          <w:lang w:eastAsia="en-GB"/>
        </w:rPr>
        <w:t>Č</w:t>
      </w:r>
      <w:r w:rsidR="0078188B">
        <w:rPr>
          <w:lang w:eastAsia="en-GB"/>
        </w:rPr>
        <w:t>lán</w:t>
      </w:r>
      <w:r w:rsidR="00BF0066">
        <w:rPr>
          <w:lang w:eastAsia="en-GB"/>
        </w:rPr>
        <w:t>e</w:t>
      </w:r>
      <w:r w:rsidR="0078188B">
        <w:rPr>
          <w:lang w:eastAsia="en-GB"/>
        </w:rPr>
        <w:t>k</w:t>
      </w:r>
      <w:r w:rsidR="00BF0066">
        <w:rPr>
          <w:lang w:eastAsia="en-GB"/>
        </w:rPr>
        <w:t xml:space="preserve"> využívá </w:t>
      </w:r>
      <w:r w:rsidR="00BF0066">
        <w:rPr>
          <w:lang w:eastAsia="en-GB"/>
        </w:rPr>
        <w:lastRenderedPageBreak/>
        <w:t>data SILC za rok 2009 a 2010 s příjmy domácností z předchozího roku. P</w:t>
      </w:r>
      <w:r w:rsidR="00A213E9">
        <w:rPr>
          <w:lang w:eastAsia="en-GB"/>
        </w:rPr>
        <w:t>ředpokládáme, že vzhledem k</w:t>
      </w:r>
      <w:r w:rsidR="00BF0066">
        <w:rPr>
          <w:lang w:eastAsia="en-GB"/>
        </w:rPr>
        <w:t xml:space="preserve"> poměrně </w:t>
      </w:r>
      <w:r w:rsidR="00A213E9">
        <w:rPr>
          <w:lang w:eastAsia="en-GB"/>
        </w:rPr>
        <w:t>v</w:t>
      </w:r>
      <w:r w:rsidR="00BF0066">
        <w:rPr>
          <w:lang w:eastAsia="en-GB"/>
        </w:rPr>
        <w:t>elké</w:t>
      </w:r>
      <w:r w:rsidR="00A213E9">
        <w:rPr>
          <w:lang w:eastAsia="en-GB"/>
        </w:rPr>
        <w:t xml:space="preserve"> výši daňové úlevy </w:t>
      </w:r>
      <w:r w:rsidR="00BF0066">
        <w:rPr>
          <w:lang w:eastAsia="en-GB"/>
        </w:rPr>
        <w:t xml:space="preserve">na dítě </w:t>
      </w:r>
      <w:r w:rsidR="00A213E9">
        <w:rPr>
          <w:lang w:eastAsia="en-GB"/>
        </w:rPr>
        <w:t xml:space="preserve">(10 680 Kč </w:t>
      </w:r>
      <w:r w:rsidR="0078188B">
        <w:rPr>
          <w:lang w:eastAsia="en-GB"/>
        </w:rPr>
        <w:t xml:space="preserve">na každé dítě </w:t>
      </w:r>
      <w:r w:rsidR="00A213E9">
        <w:rPr>
          <w:lang w:eastAsia="en-GB"/>
        </w:rPr>
        <w:t xml:space="preserve">v roce 2008), </w:t>
      </w:r>
      <w:r w:rsidR="0078188B">
        <w:rPr>
          <w:lang w:eastAsia="en-GB"/>
        </w:rPr>
        <w:t xml:space="preserve">je tato úleva rodinami </w:t>
      </w:r>
      <w:r w:rsidR="00BF0066">
        <w:rPr>
          <w:lang w:eastAsia="en-GB"/>
        </w:rPr>
        <w:t xml:space="preserve">plně </w:t>
      </w:r>
      <w:r w:rsidR="0078188B">
        <w:rPr>
          <w:lang w:eastAsia="en-GB"/>
        </w:rPr>
        <w:t xml:space="preserve">využívána. </w:t>
      </w:r>
      <w:r w:rsidR="00BF0066">
        <w:rPr>
          <w:lang w:eastAsia="en-GB"/>
        </w:rPr>
        <w:t xml:space="preserve">I když v ČR nejsou zveřejňovány žádné oficiální statistiky, daňová úleva na dítě je po rodičovském příspěvku druhý největší redistribuční program směrem k rodinám s dětmi. </w:t>
      </w:r>
      <w:r w:rsidR="0078188B">
        <w:rPr>
          <w:lang w:eastAsia="en-GB"/>
        </w:rPr>
        <w:t>Popisná statistika ukázala, že cca 22 % domácností s dětmi čerpá v roce 2008 a 2009 daňový bonus na dítě.</w:t>
      </w:r>
      <w:r w:rsidR="000071C1">
        <w:rPr>
          <w:lang w:eastAsia="en-GB"/>
        </w:rPr>
        <w:t xml:space="preserve"> Ostatní</w:t>
      </w:r>
      <w:r w:rsidR="0078188B">
        <w:rPr>
          <w:lang w:eastAsia="en-GB"/>
        </w:rPr>
        <w:t xml:space="preserve"> rodiny mají nárok pouze na daňovou slevu na dítě. Podíl domácností s daňovým bonusem na dítě je podle očekávání vyšší u chudších domácností</w:t>
      </w:r>
      <w:r w:rsidR="004A2BD1">
        <w:rPr>
          <w:lang w:eastAsia="en-GB"/>
        </w:rPr>
        <w:t xml:space="preserve">. Námi provedená analýza na datech SILC z roku (t) modelovala na příjmech domácnosti z roku (t-1) akruální nárok domácnosti na daňový bonus za rok (t-1). Tento nárok byl porovnán s evidovanou výší daňového bonusu, na který vznikl nárok </w:t>
      </w:r>
      <w:r w:rsidR="00BF0066">
        <w:rPr>
          <w:lang w:eastAsia="en-GB"/>
        </w:rPr>
        <w:t xml:space="preserve">na základě </w:t>
      </w:r>
      <w:r w:rsidR="004A2BD1">
        <w:rPr>
          <w:lang w:eastAsia="en-GB"/>
        </w:rPr>
        <w:t xml:space="preserve">příjmů za rok (t-2) a (t-1). V článku jsme </w:t>
      </w:r>
      <w:r w:rsidR="00364D47">
        <w:rPr>
          <w:lang w:eastAsia="en-GB"/>
        </w:rPr>
        <w:t xml:space="preserve">si </w:t>
      </w:r>
      <w:r w:rsidR="004A2BD1">
        <w:rPr>
          <w:lang w:eastAsia="en-GB"/>
        </w:rPr>
        <w:t>přitom stanovili hypotézu, že čím vyšší bude soulad mezi modelovaným nárok</w:t>
      </w:r>
      <w:r w:rsidR="00364D47">
        <w:rPr>
          <w:lang w:eastAsia="en-GB"/>
        </w:rPr>
        <w:t>em</w:t>
      </w:r>
      <w:r w:rsidR="004A2BD1">
        <w:rPr>
          <w:lang w:eastAsia="en-GB"/>
        </w:rPr>
        <w:t xml:space="preserve"> na daňový bonus na dítě a evidovaným daňovým bonusem na dítě, tím jsou data šetření SILC vhodnější pro konstrukci </w:t>
      </w:r>
      <w:proofErr w:type="spellStart"/>
      <w:r w:rsidR="004A2BD1">
        <w:rPr>
          <w:lang w:eastAsia="en-GB"/>
        </w:rPr>
        <w:t>mikrosimulačních</w:t>
      </w:r>
      <w:proofErr w:type="spellEnd"/>
      <w:r w:rsidR="004A2BD1">
        <w:rPr>
          <w:lang w:eastAsia="en-GB"/>
        </w:rPr>
        <w:t xml:space="preserve"> modelů. </w:t>
      </w:r>
      <w:r w:rsidR="00455540">
        <w:rPr>
          <w:lang w:eastAsia="en-GB"/>
        </w:rPr>
        <w:t xml:space="preserve">Kromě časového období příjmů je největším faktorem případného nesouladu skutečnost, že rodina má v datech roku (t) jiné složení (zejména počet dětí) než měla v době vzniku nároku na daňový bonus – roky (t-1) a (t-2). Výsledky naší analýzy přitom ukázaly, že v roce 2008 bylo 82 % </w:t>
      </w:r>
      <w:r w:rsidR="00BF0066">
        <w:rPr>
          <w:lang w:eastAsia="en-GB"/>
        </w:rPr>
        <w:t xml:space="preserve">celkové výše </w:t>
      </w:r>
      <w:r w:rsidR="00455540">
        <w:rPr>
          <w:lang w:eastAsia="en-GB"/>
        </w:rPr>
        <w:t xml:space="preserve">daňového bonusu vyplaceno domácnostem, kterým by podle našeho </w:t>
      </w:r>
      <w:proofErr w:type="spellStart"/>
      <w:r w:rsidR="00455540">
        <w:rPr>
          <w:lang w:eastAsia="en-GB"/>
        </w:rPr>
        <w:t>mikrosimulačního</w:t>
      </w:r>
      <w:proofErr w:type="spellEnd"/>
      <w:r w:rsidR="00455540">
        <w:rPr>
          <w:lang w:eastAsia="en-GB"/>
        </w:rPr>
        <w:t xml:space="preserve"> modelu vznikl nárok. V roce 2009 to bylo dokonce 86 %. Pro dokreslení možností </w:t>
      </w:r>
      <w:proofErr w:type="spellStart"/>
      <w:r w:rsidR="00455540">
        <w:rPr>
          <w:lang w:eastAsia="en-GB"/>
        </w:rPr>
        <w:t>mikrosimulačního</w:t>
      </w:r>
      <w:proofErr w:type="spellEnd"/>
      <w:r w:rsidR="00455540">
        <w:rPr>
          <w:lang w:eastAsia="en-GB"/>
        </w:rPr>
        <w:t xml:space="preserve"> modelu lze uvést, že </w:t>
      </w:r>
      <w:r w:rsidR="00364D47">
        <w:rPr>
          <w:lang w:eastAsia="en-GB"/>
        </w:rPr>
        <w:t xml:space="preserve">výše uvedených </w:t>
      </w:r>
      <w:r w:rsidR="00455540">
        <w:rPr>
          <w:lang w:eastAsia="en-GB"/>
        </w:rPr>
        <w:t xml:space="preserve">86 % daňového bonusu obdrželo celkem 6 % domácností ČR, které se na celkové výši zaplacené daně z příjmů fyzických osob podílely </w:t>
      </w:r>
      <w:r w:rsidR="00D1507B">
        <w:rPr>
          <w:lang w:eastAsia="en-GB"/>
        </w:rPr>
        <w:t>1 % (komplexní pohled ukazuje tabulka V. článku).</w:t>
      </w:r>
      <w:r w:rsidR="00364D47">
        <w:rPr>
          <w:lang w:eastAsia="en-GB"/>
        </w:rPr>
        <w:t xml:space="preserve"> Tyto výsledky ukázaly, že časový nesoulad mezi dobou prováděného šetření a dobou, kdy vzniká nárok na některé dávky nebo úlevy nemusí vždy být pro konstrukci </w:t>
      </w:r>
      <w:proofErr w:type="spellStart"/>
      <w:r w:rsidR="00364D47">
        <w:rPr>
          <w:lang w:eastAsia="en-GB"/>
        </w:rPr>
        <w:t>mikrosimulačního</w:t>
      </w:r>
      <w:proofErr w:type="spellEnd"/>
      <w:r w:rsidR="00364D47">
        <w:rPr>
          <w:lang w:eastAsia="en-GB"/>
        </w:rPr>
        <w:t xml:space="preserve"> modelu zásadní a že při hodnocení alternativních politik pomocí modelu je tedy možné abstrahovat od některých evidovaných údajů v</w:t>
      </w:r>
      <w:r w:rsidR="00AA4415">
        <w:rPr>
          <w:lang w:eastAsia="en-GB"/>
        </w:rPr>
        <w:t> </w:t>
      </w:r>
      <w:r w:rsidR="00364D47">
        <w:rPr>
          <w:lang w:eastAsia="en-GB"/>
        </w:rPr>
        <w:t>šetření</w:t>
      </w:r>
      <w:r w:rsidR="00AA4415">
        <w:rPr>
          <w:lang w:eastAsia="en-GB"/>
        </w:rPr>
        <w:t xml:space="preserve"> a tyto údaje si modelovat</w:t>
      </w:r>
      <w:r w:rsidR="00364D47">
        <w:rPr>
          <w:lang w:eastAsia="en-GB"/>
        </w:rPr>
        <w:t xml:space="preserve">. Tento předpoklad dnes využívá většina </w:t>
      </w:r>
      <w:proofErr w:type="spellStart"/>
      <w:r w:rsidR="00364D47">
        <w:rPr>
          <w:lang w:eastAsia="en-GB"/>
        </w:rPr>
        <w:t>mikrosimulačních</w:t>
      </w:r>
      <w:proofErr w:type="spellEnd"/>
      <w:r w:rsidR="00364D47">
        <w:rPr>
          <w:lang w:eastAsia="en-GB"/>
        </w:rPr>
        <w:t xml:space="preserve"> modelů daní a dávek, když z evidovaných údajů v šetření vychází pouze ze struktury domácnosti a jejich pracovních příjmů a daňové odvody a dávky modeluje.</w:t>
      </w:r>
      <w:r w:rsidR="00F85F5F">
        <w:rPr>
          <w:lang w:eastAsia="en-GB"/>
        </w:rPr>
        <w:t xml:space="preserve"> Do </w:t>
      </w:r>
      <w:r w:rsidR="00BF0066">
        <w:rPr>
          <w:lang w:eastAsia="en-GB"/>
        </w:rPr>
        <w:t xml:space="preserve">finální verze </w:t>
      </w:r>
      <w:r w:rsidR="00F85F5F">
        <w:rPr>
          <w:lang w:eastAsia="en-GB"/>
        </w:rPr>
        <w:t>článku se nedostala část věnovaná hodnocení daňové úlevy na dítě na modelových domácnostech. Tato část přitom ukázala, že současné legislativní nastavení daňového zvýhodnění je příliš komplikované. Legislativní odstranění podmínky o maximální výši daňového bonusu by neovlivnilo rozpočtové nároky na tuto úlevu, ani její distribuci mezi českými domácnostmi.</w:t>
      </w:r>
    </w:p>
    <w:p w:rsidR="007256BD" w:rsidRDefault="00F13019" w:rsidP="00873F09">
      <w:r>
        <w:lastRenderedPageBreak/>
        <w:t xml:space="preserve">Výše jsme </w:t>
      </w:r>
      <w:r w:rsidR="000071C1">
        <w:t>konstatovali</w:t>
      </w:r>
      <w:r>
        <w:t>, že modely jsou založeny na předpokladu racionality jednotlivce, který má</w:t>
      </w:r>
      <w:r w:rsidR="000071C1">
        <w:t xml:space="preserve"> dokonalé</w:t>
      </w:r>
      <w:r>
        <w:t xml:space="preserve"> informace o fungování daňového a dávkového modelu, platí řádně daně a čerpá dávky, na které má nárok. Při hodnocení dopadů změny daňové a sociální politiky dochází někdy naopak k úmyslnému potlačení konceptu racionality. Změna politik může vyvolat důchodový a substituční efekt, který se v reálném životě projeví změnou chování jednotlivce/rodiny (jedinec je </w:t>
      </w:r>
      <w:r w:rsidR="00A46C54">
        <w:t xml:space="preserve">například </w:t>
      </w:r>
      <w:r>
        <w:t xml:space="preserve">více/méně motivován pracovat, je motivován vstoupit/vystoupit na trh práce, </w:t>
      </w:r>
      <w:r w:rsidR="00A46C54">
        <w:t xml:space="preserve">mění objem a strukturu své spotřeby). Identifikovat změnu chování v souvislosti se změnou nastavení politiky není </w:t>
      </w:r>
      <w:r w:rsidR="000071C1">
        <w:t>jednoduchá</w:t>
      </w:r>
      <w:r w:rsidR="00A46C54">
        <w:t xml:space="preserve"> záležitost a proto zejména statické </w:t>
      </w:r>
      <w:proofErr w:type="spellStart"/>
      <w:r w:rsidR="00A46C54">
        <w:t>mikrosimulační</w:t>
      </w:r>
      <w:proofErr w:type="spellEnd"/>
      <w:r w:rsidR="00A46C54">
        <w:t xml:space="preserve"> modely tento aspekt zanedbávají. Příkladem může být </w:t>
      </w:r>
      <w:proofErr w:type="spellStart"/>
      <w:r w:rsidR="00A46C54">
        <w:t>mikrosimulační</w:t>
      </w:r>
      <w:proofErr w:type="spellEnd"/>
      <w:r w:rsidR="00A46C54">
        <w:t xml:space="preserve"> model hodnotící dopad změny sazeb DPH, pomocí kterého MF</w:t>
      </w:r>
      <w:r w:rsidR="000071C1">
        <w:t xml:space="preserve"> </w:t>
      </w:r>
      <w:r w:rsidR="00A46C54">
        <w:t>ČR v roce 200</w:t>
      </w:r>
      <w:r w:rsidR="00873F09">
        <w:t>6</w:t>
      </w:r>
      <w:r w:rsidR="00A46C54">
        <w:t xml:space="preserve"> </w:t>
      </w:r>
      <w:r w:rsidR="000071C1">
        <w:t>predikovalo</w:t>
      </w:r>
      <w:r w:rsidR="00A46C54">
        <w:t xml:space="preserve"> dopad zvýšení snížené sazby DPH na domácnosti ČR a veřejné rozpočty. Zveřejněné předpoklady hovořil</w:t>
      </w:r>
      <w:r w:rsidR="00301675">
        <w:t>y</w:t>
      </w:r>
      <w:r w:rsidR="00A46C54">
        <w:t xml:space="preserve"> o tom, že </w:t>
      </w:r>
      <w:r w:rsidR="00301675" w:rsidRPr="00301675">
        <w:t>„</w:t>
      </w:r>
      <w:r w:rsidR="00301675" w:rsidRPr="00873F09">
        <w:rPr>
          <w:i/>
        </w:rPr>
        <w:t>domácnosti nespoří a rozdělení výdajů domácností na zboží nacházející se ve snížené a základní sazbě DPH v jejich spotřebním koši se nemění; fyzický objem spotřeby zůstává neměnný</w:t>
      </w:r>
      <w:r w:rsidR="00301675">
        <w:t>“</w:t>
      </w:r>
      <w:r w:rsidR="00873F09">
        <w:t xml:space="preserve"> (MF</w:t>
      </w:r>
      <w:r w:rsidR="000071C1">
        <w:t xml:space="preserve"> </w:t>
      </w:r>
      <w:r w:rsidR="00873F09">
        <w:t>ČR, 2006, obr. 90)</w:t>
      </w:r>
      <w:r w:rsidR="00301675">
        <w:t>.</w:t>
      </w:r>
      <w:r w:rsidR="00873F09">
        <w:t xml:space="preserve"> </w:t>
      </w:r>
      <w:r w:rsidR="00CF53FB">
        <w:t xml:space="preserve">Obdobné zjednodušení můžeme nalézt </w:t>
      </w:r>
      <w:r w:rsidR="00873F09">
        <w:t xml:space="preserve">ve studii IDEA (Dušek, </w:t>
      </w:r>
      <w:r w:rsidR="00EF0D3E">
        <w:t xml:space="preserve">Janský, </w:t>
      </w:r>
      <w:r w:rsidR="00873F09">
        <w:t>2011, str. 3), kdy autoři uvádějí, že „</w:t>
      </w:r>
      <w:r w:rsidR="00873F09" w:rsidRPr="00873F09">
        <w:rPr>
          <w:i/>
        </w:rPr>
        <w:t>Pro každou domácnost v souboru</w:t>
      </w:r>
      <w:r w:rsidR="00873F09">
        <w:t xml:space="preserve"> </w:t>
      </w:r>
      <w:r w:rsidR="00873F09">
        <w:rPr>
          <w:lang w:val="en-US"/>
        </w:rPr>
        <w:t>[</w:t>
      </w:r>
      <w:r w:rsidR="00873F09">
        <w:t>SRÚ, poznámka Robert Jahoda</w:t>
      </w:r>
      <w:r w:rsidR="00873F09">
        <w:rPr>
          <w:lang w:val="en-US"/>
        </w:rPr>
        <w:t xml:space="preserve">] </w:t>
      </w:r>
      <w:r w:rsidR="00873F09" w:rsidRPr="00873F09">
        <w:rPr>
          <w:i/>
        </w:rPr>
        <w:t>počítáme, jak se změny DPH projeví v nákladech na pořízení jejího spotřebního koše.</w:t>
      </w:r>
      <w:r w:rsidR="00873F09">
        <w:t>“</w:t>
      </w:r>
    </w:p>
    <w:p w:rsidR="00CF53FB" w:rsidRDefault="00CF53FB" w:rsidP="007256BD">
      <w:r>
        <w:t xml:space="preserve">Opačný příklad </w:t>
      </w:r>
      <w:r w:rsidR="00BF7C5F">
        <w:t xml:space="preserve">představují modely, které se snaží zahrnout změnu chování dotčených jednotlivců </w:t>
      </w:r>
      <w:r w:rsidR="00EF0D3E">
        <w:t xml:space="preserve">a </w:t>
      </w:r>
      <w:r w:rsidR="00BF7C5F">
        <w:t>to buď jako celku nebo vybrané části společnosti. Jak totiž uvádí Štěpánková (</w:t>
      </w:r>
      <w:r w:rsidR="00EF0D3E">
        <w:t>2002</w:t>
      </w:r>
      <w:r w:rsidR="00BF7C5F">
        <w:t>, s.</w:t>
      </w:r>
      <w:r w:rsidR="001F1F2A">
        <w:t xml:space="preserve"> </w:t>
      </w:r>
      <w:r w:rsidR="00BF7C5F">
        <w:t xml:space="preserve">40-41) výhodou </w:t>
      </w:r>
      <w:proofErr w:type="spellStart"/>
      <w:r w:rsidR="00BF7C5F">
        <w:t>mikrosimulačního</w:t>
      </w:r>
      <w:proofErr w:type="spellEnd"/>
      <w:r w:rsidR="00BF7C5F">
        <w:t xml:space="preserve"> modelování je možnost zabývat se pouze vybranou </w:t>
      </w:r>
      <w:r w:rsidR="000071C1">
        <w:t xml:space="preserve">cílovou </w:t>
      </w:r>
      <w:r w:rsidR="00BF7C5F">
        <w:t xml:space="preserve">skupinou společnosti a pouze u ní sledovat dopady změn nastavení </w:t>
      </w:r>
      <w:r w:rsidR="00EF0D3E">
        <w:t xml:space="preserve">příslušných </w:t>
      </w:r>
      <w:r w:rsidR="00BF7C5F">
        <w:t>politik.</w:t>
      </w:r>
      <w:r w:rsidR="00EF0D3E">
        <w:t xml:space="preserve"> Z</w:t>
      </w:r>
      <w:r>
        <w:t xml:space="preserve">de </w:t>
      </w:r>
      <w:r w:rsidR="00EF0D3E">
        <w:t xml:space="preserve">se ale může nacházet jiný problém, </w:t>
      </w:r>
      <w:r w:rsidR="00AA4415">
        <w:t>kdy</w:t>
      </w:r>
      <w:r w:rsidR="00EF0D3E">
        <w:t xml:space="preserve"> vybraná skupina jednotlivců/domácností je již tak malá, že její vzorek v šetření není reprezentativní a neumožňuje již </w:t>
      </w:r>
      <w:r w:rsidR="004819DA">
        <w:t xml:space="preserve">dostatečně kvalitně </w:t>
      </w:r>
      <w:r w:rsidR="00AA4415">
        <w:t xml:space="preserve">se </w:t>
      </w:r>
      <w:r w:rsidR="004819DA">
        <w:t>vyjádřit k dopadům změn politik. Příkladem může být diplomová práce Veroniky Jakubcové (Jakubcová, 2013</w:t>
      </w:r>
      <w:r w:rsidR="00E16FF8">
        <w:t>, s. 65</w:t>
      </w:r>
      <w:r w:rsidR="004819DA">
        <w:t>) která se pokusila aplikovat zahraniční zkušenosti s daňovými pobídkami k práci na skupiny českých ekonomicky neaktivních matek s malými dětmi. Výsledkem bylo, že cílová skupina v jednom modelu čítala 290 domácností a ve druhém modelu pouze 77 domácností.</w:t>
      </w:r>
      <w:r w:rsidR="00E16FF8">
        <w:t xml:space="preserve"> Že problém s nízkým počtem domácností, na kterých je </w:t>
      </w:r>
      <w:proofErr w:type="spellStart"/>
      <w:r w:rsidR="00E16FF8">
        <w:t>mikrosimulace</w:t>
      </w:r>
      <w:proofErr w:type="spellEnd"/>
      <w:r w:rsidR="00E16FF8">
        <w:t xml:space="preserve"> provedena, nemusí bránit otištění článku, ukazuje velmi podobný článek od Kláry Kalíškové z CERGE-EI (Kalíšková, 2012), jejímž článkem se Veronika Jakubcová při psaní DP nechala inspirovat.</w:t>
      </w:r>
    </w:p>
    <w:p w:rsidR="00BF7C5F" w:rsidRPr="00F13067" w:rsidRDefault="00E16FF8" w:rsidP="007256BD">
      <w:r>
        <w:lastRenderedPageBreak/>
        <w:t xml:space="preserve">Konečně posledním problémem </w:t>
      </w:r>
      <w:proofErr w:type="spellStart"/>
      <w:r>
        <w:t>mikrosimulačních</w:t>
      </w:r>
      <w:proofErr w:type="spellEnd"/>
      <w:r>
        <w:t xml:space="preserve"> modelů je skutečnost, že tyto modely často </w:t>
      </w:r>
      <w:r w:rsidR="000071C1">
        <w:t>„</w:t>
      </w:r>
      <w:r>
        <w:t>stojí a padají</w:t>
      </w:r>
      <w:r w:rsidR="000071C1">
        <w:t>“</w:t>
      </w:r>
      <w:r>
        <w:t xml:space="preserve"> se svým tvůrcem. Jejich </w:t>
      </w:r>
      <w:r w:rsidR="00AA4415">
        <w:t>využití</w:t>
      </w:r>
      <w:r>
        <w:t xml:space="preserve"> vyžaduje dlouhé studium, časté konzultace s autorem </w:t>
      </w:r>
      <w:r w:rsidR="00C32A68">
        <w:t xml:space="preserve">modelu </w:t>
      </w:r>
      <w:r>
        <w:t>a pravidelnou aktualizaci datové základny.</w:t>
      </w:r>
      <w:r w:rsidR="00F962AC">
        <w:t xml:space="preserve"> Na druhou stranu ale </w:t>
      </w:r>
      <w:proofErr w:type="spellStart"/>
      <w:r w:rsidR="00F962AC">
        <w:t>mikrosimulační</w:t>
      </w:r>
      <w:proofErr w:type="spellEnd"/>
      <w:r w:rsidR="00F962AC">
        <w:t xml:space="preserve"> modelování pracuje s reálnými jedinci</w:t>
      </w:r>
      <w:r w:rsidR="00143827">
        <w:t>, či domácnostmi, čímž daná metoda umožňuje kvalitně zhodnotit dopady změn politik na vybraný segment populace.</w:t>
      </w:r>
    </w:p>
    <w:p w:rsidR="004819DA" w:rsidRDefault="00DB319D" w:rsidP="00BF7C5F">
      <w:r>
        <w:t xml:space="preserve">Simulační modelování s využitím typových domácností umožňuje provádět analýzy rychleji a snadněji. Oproti </w:t>
      </w:r>
      <w:proofErr w:type="spellStart"/>
      <w:r>
        <w:t>mikrosimulačnímu</w:t>
      </w:r>
      <w:proofErr w:type="spellEnd"/>
      <w:r>
        <w:t xml:space="preserve"> modelování nemá takové nároky na vstupní data. Umožňuje sice </w:t>
      </w:r>
      <w:r w:rsidR="000071C1">
        <w:t>dokumentovat</w:t>
      </w:r>
      <w:r>
        <w:t xml:space="preserve"> dopad </w:t>
      </w:r>
      <w:r w:rsidR="001F1F2A">
        <w:t>reformy na individuální úrovni,</w:t>
      </w:r>
      <w:r w:rsidR="000071C1">
        <w:t xml:space="preserve"> neosvětluje</w:t>
      </w:r>
      <w:r>
        <w:t xml:space="preserve"> většinou ale agregátní pohled a výsledky tak mají nižší vypovídací schopnost. Zejména z důvodu nedostupnosti vstupních dat jsme pro analýzu vlivu důchodové reformy na rozhodnutí jedince se vyvázat do druhého pilíře </w:t>
      </w:r>
      <w:r w:rsidR="000071C1">
        <w:t>akceptovali</w:t>
      </w:r>
      <w:r>
        <w:t xml:space="preserve"> metodu simulačního modelování pro typové jedince (</w:t>
      </w:r>
      <w:r w:rsidRPr="00937442">
        <w:rPr>
          <w:b/>
        </w:rPr>
        <w:t>Jahoda, Špalek</w:t>
      </w:r>
      <w:r>
        <w:rPr>
          <w:b/>
        </w:rPr>
        <w:t xml:space="preserve">, </w:t>
      </w:r>
      <w:r w:rsidRPr="00937442">
        <w:rPr>
          <w:b/>
        </w:rPr>
        <w:t>2009)</w:t>
      </w:r>
      <w:r>
        <w:t xml:space="preserve">. Abychom využili výhod </w:t>
      </w:r>
      <w:proofErr w:type="spellStart"/>
      <w:r>
        <w:t>mikrosimulačního</w:t>
      </w:r>
      <w:proofErr w:type="spellEnd"/>
      <w:r>
        <w:t xml:space="preserve"> modelování, </w:t>
      </w:r>
      <w:r w:rsidR="00F058A4">
        <w:t>zvolili jsme pro analýzu 100 typových jedinců</w:t>
      </w:r>
      <w:r w:rsidR="00366F8B">
        <w:t xml:space="preserve"> (resp. 100 pro muže a 100 pro ženy)</w:t>
      </w:r>
      <w:r w:rsidR="00F058A4">
        <w:t>, kteří odpovídají příjmovému spektru ekonomicky aktivní populace. Každý jedinec tak reprezentuje jedno procento ekonomick</w:t>
      </w:r>
      <w:r w:rsidR="00366F8B">
        <w:t>y</w:t>
      </w:r>
      <w:r w:rsidR="00F058A4">
        <w:t xml:space="preserve"> aktivní populace, čímž vznikl </w:t>
      </w:r>
      <w:proofErr w:type="spellStart"/>
      <w:r w:rsidR="00F058A4">
        <w:t>pseudo</w:t>
      </w:r>
      <w:proofErr w:type="spellEnd"/>
      <w:r w:rsidR="00F058A4">
        <w:t xml:space="preserve"> </w:t>
      </w:r>
      <w:proofErr w:type="spellStart"/>
      <w:r w:rsidR="00F058A4">
        <w:t>mikrosimulační</w:t>
      </w:r>
      <w:proofErr w:type="spellEnd"/>
      <w:r w:rsidR="00F058A4">
        <w:t xml:space="preserve"> model. </w:t>
      </w:r>
      <w:r w:rsidR="00366F8B">
        <w:t>Modelování na typových jedincí</w:t>
      </w:r>
      <w:r w:rsidR="00C32A68">
        <w:t>ch</w:t>
      </w:r>
      <w:r w:rsidR="00366F8B">
        <w:t xml:space="preserve"> umožňuje </w:t>
      </w:r>
      <w:r w:rsidR="00C32A68">
        <w:t xml:space="preserve">lépe </w:t>
      </w:r>
      <w:r w:rsidR="00366F8B">
        <w:t xml:space="preserve">des-agregovat a posoudit dopady komplexních změn nastavení politik. Použitý model pracoval s velkým množstvím faktorů a byl schopen </w:t>
      </w:r>
      <w:r w:rsidR="000071C1">
        <w:t>prokázat</w:t>
      </w:r>
      <w:r w:rsidR="00366F8B">
        <w:t xml:space="preserve"> částečné vlivy každého z nich.</w:t>
      </w:r>
    </w:p>
    <w:p w:rsidR="00366F8B" w:rsidRPr="00DB319D" w:rsidRDefault="00366F8B" w:rsidP="00BF7C5F">
      <w:r>
        <w:t xml:space="preserve">Oproti všeobecnému očekávání a oproti dosavadním zkušenostem z ostatních středoevropských zemí náš model předpověděl pouze nízkou míru vyvázání se jedinců do připravovaného druhého fondového pilíře důchodového zabezpečení. </w:t>
      </w:r>
      <w:r w:rsidR="007F307C">
        <w:t>Navíc poukázal na zcela zásadní vliv očekávaného zhodnocení kapitalizovaných prostředků a zásadní vliv míry ekonomické nejistoty na míru vyvázání se. Jestliže zahraniční zkušenosti hovořili o cca 50 % míře vyvázání, náš model</w:t>
      </w:r>
      <w:r w:rsidR="00AB3179">
        <w:t xml:space="preserve"> anticipoval</w:t>
      </w:r>
      <w:r w:rsidR="007F307C">
        <w:t>, že ekonomicky výhodné je vyvázat se pouze pro cca 25 % mužů a 10 % žen. I když byly výsledky modelu výrazně pesimističtější než zahraniční zkušenosti a výsledky konkurenčních modelů (</w:t>
      </w:r>
      <w:r w:rsidR="007F307C" w:rsidRPr="007F307C">
        <w:t>Bezděk et al., 2005</w:t>
      </w:r>
      <w:r w:rsidR="007F307C">
        <w:t>, s.</w:t>
      </w:r>
      <w:r w:rsidR="007F307C" w:rsidRPr="007F307C">
        <w:t xml:space="preserve"> 37</w:t>
      </w:r>
      <w:r w:rsidR="007F307C">
        <w:t>), přesto byly ve srovnání s realitou roku 2013 ještě stále příliš optimistické. Model předpokládal, že jedinec provede „</w:t>
      </w:r>
      <w:proofErr w:type="spellStart"/>
      <w:r w:rsidR="007F307C">
        <w:t>opt-out</w:t>
      </w:r>
      <w:proofErr w:type="spellEnd"/>
      <w:r w:rsidR="007F307C">
        <w:t xml:space="preserve">“ (vyváže se) právě tehdy, když jeho snížený důchod z prvního pilíře spolu s důchodem z druhého pilíře bude vyšší, než důchod, který by obdržel z prvního pilíře za podmínky, že se nebude druhého pilíře účastnit. Do modelu jsme ovšem zakomponovali též možnost omezené racionality jedince. Ta byla modelována způsobem, že jedinec se vyváže až tehdy, kdy čistý přírůstek náhradového důchodu při vyvázání se překročí předem definovanou </w:t>
      </w:r>
      <w:r w:rsidR="007F307C">
        <w:lastRenderedPageBreak/>
        <w:t xml:space="preserve">hranici (nastavena jako 5 % důchodu z průběžného pilíře). Opačně jsme modelovali též jedince, kteří se vyvážou, i když jejich celkový nový důchod bude mírně nižší, než by byl důchod při nevyvázání se. </w:t>
      </w:r>
      <w:r w:rsidR="001B7B02">
        <w:t xml:space="preserve">I když rozdíly v hraničních důchodech pro vyvázání se byly spíše marginální (plus minus 5 %), dopady na rozhodování o vyvázání se byly naprosto zásadní. V článku jsme přitom upozornili na vliv veřejného mínění a politicky aktivních jedinců </w:t>
      </w:r>
      <w:r w:rsidR="00C32A68">
        <w:t xml:space="preserve">při jeho utváření </w:t>
      </w:r>
      <w:r w:rsidR="001B7B02">
        <w:t xml:space="preserve">na „nastavení“ vnitřních hranic výhodnosti vyvázání se </w:t>
      </w:r>
      <w:r w:rsidR="00C32A68">
        <w:t>u</w:t>
      </w:r>
      <w:r w:rsidR="001B7B02">
        <w:t xml:space="preserve"> každého jedince. Z tohoto úhlu pohledu je míra vyvázání se při reformě z roku 2013 konzistentní se závěry našeho článku.</w:t>
      </w:r>
    </w:p>
    <w:p w:rsidR="00CB72A7" w:rsidRPr="00A00DDE" w:rsidRDefault="00CB72A7" w:rsidP="00105BEF"/>
    <w:p w:rsidR="00CB72A7" w:rsidRPr="00A00DDE" w:rsidRDefault="00CB72A7" w:rsidP="00CB72A7">
      <w:pPr>
        <w:pStyle w:val="Nadpis2"/>
        <w:numPr>
          <w:ilvl w:val="0"/>
          <w:numId w:val="0"/>
        </w:numPr>
      </w:pPr>
      <w:bookmarkStart w:id="5" w:name="_Toc387130440"/>
      <w:r w:rsidRPr="00A00DDE">
        <w:t>Použitá literatura</w:t>
      </w:r>
      <w:bookmarkEnd w:id="5"/>
    </w:p>
    <w:p w:rsidR="007F307C" w:rsidRPr="00FA6F1A" w:rsidRDefault="007F307C" w:rsidP="00EF0D3E">
      <w:pPr>
        <w:spacing w:after="200" w:line="276" w:lineRule="auto"/>
        <w:rPr>
          <w:sz w:val="22"/>
          <w:szCs w:val="22"/>
        </w:rPr>
      </w:pPr>
      <w:r w:rsidRPr="00FA6F1A">
        <w:rPr>
          <w:sz w:val="22"/>
          <w:szCs w:val="22"/>
        </w:rPr>
        <w:t>BEZDĚK et al. (2005)</w:t>
      </w:r>
      <w:r w:rsidR="00C742AB" w:rsidRPr="00FA6F1A">
        <w:rPr>
          <w:sz w:val="22"/>
          <w:szCs w:val="22"/>
        </w:rPr>
        <w:t>.</w:t>
      </w:r>
      <w:r w:rsidRPr="00FA6F1A">
        <w:rPr>
          <w:sz w:val="22"/>
          <w:szCs w:val="22"/>
        </w:rPr>
        <w:t xml:space="preserve"> </w:t>
      </w:r>
      <w:proofErr w:type="spellStart"/>
      <w:r w:rsidRPr="00F26F45">
        <w:rPr>
          <w:i/>
          <w:sz w:val="22"/>
          <w:szCs w:val="22"/>
        </w:rPr>
        <w:t>Final</w:t>
      </w:r>
      <w:proofErr w:type="spellEnd"/>
      <w:r w:rsidRPr="00F26F45">
        <w:rPr>
          <w:i/>
          <w:sz w:val="22"/>
          <w:szCs w:val="22"/>
        </w:rPr>
        <w:t xml:space="preserve"> Report </w:t>
      </w:r>
      <w:proofErr w:type="spellStart"/>
      <w:r w:rsidRPr="00F26F45">
        <w:rPr>
          <w:i/>
          <w:sz w:val="22"/>
          <w:szCs w:val="22"/>
        </w:rPr>
        <w:t>of</w:t>
      </w:r>
      <w:proofErr w:type="spellEnd"/>
      <w:r w:rsidRPr="00F26F45">
        <w:rPr>
          <w:i/>
          <w:sz w:val="22"/>
          <w:szCs w:val="22"/>
        </w:rPr>
        <w:t xml:space="preserve"> </w:t>
      </w:r>
      <w:proofErr w:type="spellStart"/>
      <w:r w:rsidRPr="00F26F45">
        <w:rPr>
          <w:i/>
          <w:sz w:val="22"/>
          <w:szCs w:val="22"/>
        </w:rPr>
        <w:t>the</w:t>
      </w:r>
      <w:proofErr w:type="spellEnd"/>
      <w:r w:rsidRPr="00F26F45">
        <w:rPr>
          <w:i/>
          <w:sz w:val="22"/>
          <w:szCs w:val="22"/>
        </w:rPr>
        <w:t xml:space="preserve"> </w:t>
      </w:r>
      <w:proofErr w:type="spellStart"/>
      <w:r w:rsidRPr="00F26F45">
        <w:rPr>
          <w:i/>
          <w:sz w:val="22"/>
          <w:szCs w:val="22"/>
        </w:rPr>
        <w:t>Executive</w:t>
      </w:r>
      <w:proofErr w:type="spellEnd"/>
      <w:r w:rsidRPr="00F26F45">
        <w:rPr>
          <w:i/>
          <w:sz w:val="22"/>
          <w:szCs w:val="22"/>
        </w:rPr>
        <w:t xml:space="preserve"> Team</w:t>
      </w:r>
      <w:r w:rsidRPr="00FA6F1A">
        <w:rPr>
          <w:sz w:val="22"/>
          <w:szCs w:val="22"/>
        </w:rPr>
        <w:t xml:space="preserve">. [online]. Prague: MPSV, 2005. [cit. 2009-04-15]. </w:t>
      </w:r>
      <w:proofErr w:type="spellStart"/>
      <w:r w:rsidRPr="00FA6F1A">
        <w:rPr>
          <w:sz w:val="22"/>
          <w:szCs w:val="22"/>
        </w:rPr>
        <w:t>Available</w:t>
      </w:r>
      <w:proofErr w:type="spellEnd"/>
      <w:r w:rsidRPr="00FA6F1A">
        <w:rPr>
          <w:sz w:val="22"/>
          <w:szCs w:val="22"/>
        </w:rPr>
        <w:t xml:space="preserve"> </w:t>
      </w:r>
      <w:proofErr w:type="spellStart"/>
      <w:r w:rsidRPr="00FA6F1A">
        <w:rPr>
          <w:sz w:val="22"/>
          <w:szCs w:val="22"/>
        </w:rPr>
        <w:t>from</w:t>
      </w:r>
      <w:proofErr w:type="spellEnd"/>
      <w:r w:rsidRPr="00FA6F1A">
        <w:rPr>
          <w:sz w:val="22"/>
          <w:szCs w:val="22"/>
        </w:rPr>
        <w:t xml:space="preserve"> &lt;http://www.mpsv.cz/</w:t>
      </w:r>
      <w:proofErr w:type="spellStart"/>
      <w:r w:rsidRPr="00FA6F1A">
        <w:rPr>
          <w:sz w:val="22"/>
          <w:szCs w:val="22"/>
        </w:rPr>
        <w:t>files</w:t>
      </w:r>
      <w:proofErr w:type="spellEnd"/>
      <w:r w:rsidRPr="00FA6F1A">
        <w:rPr>
          <w:sz w:val="22"/>
          <w:szCs w:val="22"/>
        </w:rPr>
        <w:t>/</w:t>
      </w:r>
      <w:proofErr w:type="spellStart"/>
      <w:r w:rsidRPr="00FA6F1A">
        <w:rPr>
          <w:sz w:val="22"/>
          <w:szCs w:val="22"/>
        </w:rPr>
        <w:t>clanky</w:t>
      </w:r>
      <w:proofErr w:type="spellEnd"/>
      <w:r w:rsidRPr="00FA6F1A">
        <w:rPr>
          <w:sz w:val="22"/>
          <w:szCs w:val="22"/>
        </w:rPr>
        <w:t>/3445/Final_report.pdf&gt;</w:t>
      </w:r>
    </w:p>
    <w:p w:rsidR="00EF0D3E" w:rsidRPr="00FA6F1A" w:rsidRDefault="00EF0D3E" w:rsidP="00EF0D3E">
      <w:pPr>
        <w:spacing w:after="200" w:line="276" w:lineRule="auto"/>
        <w:rPr>
          <w:sz w:val="22"/>
          <w:szCs w:val="22"/>
        </w:rPr>
      </w:pPr>
      <w:r w:rsidRPr="00FA6F1A">
        <w:rPr>
          <w:sz w:val="22"/>
          <w:szCs w:val="22"/>
        </w:rPr>
        <w:t>DUŠEK, L., JANSKÝ, P. (2011)</w:t>
      </w:r>
      <w:r w:rsidR="00C742AB" w:rsidRPr="00FA6F1A">
        <w:rPr>
          <w:sz w:val="22"/>
          <w:szCs w:val="22"/>
        </w:rPr>
        <w:t>.</w:t>
      </w:r>
      <w:r w:rsidRPr="00FA6F1A">
        <w:rPr>
          <w:sz w:val="22"/>
          <w:szCs w:val="22"/>
        </w:rPr>
        <w:t xml:space="preserve"> </w:t>
      </w:r>
      <w:r w:rsidRPr="00F26F45">
        <w:rPr>
          <w:i/>
          <w:sz w:val="22"/>
          <w:szCs w:val="22"/>
        </w:rPr>
        <w:t>Jak by daňové změny dopadly na domácnosti a veřejné rozpočty</w:t>
      </w:r>
      <w:r w:rsidRPr="00FA6F1A">
        <w:rPr>
          <w:sz w:val="22"/>
          <w:szCs w:val="22"/>
        </w:rPr>
        <w:t xml:space="preserve">. IDEA CERGE-EI. Online. Citováno </w:t>
      </w:r>
      <w:proofErr w:type="gramStart"/>
      <w:r w:rsidRPr="00FA6F1A">
        <w:rPr>
          <w:sz w:val="22"/>
          <w:szCs w:val="22"/>
        </w:rPr>
        <w:t>25.4.2014</w:t>
      </w:r>
      <w:proofErr w:type="gramEnd"/>
      <w:r w:rsidRPr="00FA6F1A">
        <w:rPr>
          <w:sz w:val="22"/>
          <w:szCs w:val="22"/>
        </w:rPr>
        <w:t xml:space="preserve">. Dostupné z: </w:t>
      </w:r>
      <w:hyperlink r:id="rId13" w:history="1">
        <w:r w:rsidRPr="00FA6F1A">
          <w:rPr>
            <w:rStyle w:val="Hypertextovodkaz"/>
            <w:sz w:val="22"/>
            <w:szCs w:val="22"/>
          </w:rPr>
          <w:t>http://idea.cerge-ei.cz/documents/Studie_2011_01_Dane.pdf</w:t>
        </w:r>
      </w:hyperlink>
    </w:p>
    <w:p w:rsidR="00A052D8" w:rsidRPr="00FA6F1A" w:rsidRDefault="00A052D8" w:rsidP="00557FAC">
      <w:pPr>
        <w:spacing w:after="200" w:line="276" w:lineRule="auto"/>
        <w:rPr>
          <w:sz w:val="22"/>
          <w:szCs w:val="22"/>
          <w:lang w:val="en-GB"/>
        </w:rPr>
      </w:pPr>
      <w:r w:rsidRPr="00FA6F1A">
        <w:rPr>
          <w:sz w:val="22"/>
          <w:szCs w:val="22"/>
          <w:lang w:val="en-GB"/>
        </w:rPr>
        <w:t>JAHODA, R. a GODAROVÁ J. (2014)</w:t>
      </w:r>
      <w:r w:rsidR="00C742AB" w:rsidRPr="00FA6F1A">
        <w:rPr>
          <w:sz w:val="22"/>
          <w:szCs w:val="22"/>
          <w:lang w:val="en-GB"/>
        </w:rPr>
        <w:t>.</w:t>
      </w:r>
      <w:r w:rsidRPr="00FA6F1A">
        <w:rPr>
          <w:sz w:val="22"/>
          <w:szCs w:val="22"/>
          <w:lang w:val="en-GB"/>
        </w:rPr>
        <w:t xml:space="preserve"> </w:t>
      </w:r>
      <w:proofErr w:type="gramStart"/>
      <w:r w:rsidRPr="00FA6F1A">
        <w:rPr>
          <w:sz w:val="22"/>
          <w:szCs w:val="22"/>
          <w:lang w:val="en-GB"/>
        </w:rPr>
        <w:t>Distribution impact of the mortgage interest deduction in the Czech Republic.</w:t>
      </w:r>
      <w:proofErr w:type="gramEnd"/>
      <w:r w:rsidRPr="00FA6F1A">
        <w:rPr>
          <w:sz w:val="22"/>
          <w:szCs w:val="22"/>
          <w:lang w:val="en-GB"/>
        </w:rPr>
        <w:t xml:space="preserve"> </w:t>
      </w:r>
      <w:proofErr w:type="gramStart"/>
      <w:r w:rsidRPr="00FA6F1A">
        <w:rPr>
          <w:i/>
          <w:sz w:val="22"/>
          <w:szCs w:val="22"/>
          <w:lang w:val="en-GB"/>
        </w:rPr>
        <w:t>Review of European Studies</w:t>
      </w:r>
      <w:r w:rsidRPr="00FA6F1A">
        <w:rPr>
          <w:sz w:val="22"/>
          <w:szCs w:val="22"/>
          <w:lang w:val="en-GB"/>
        </w:rPr>
        <w:t xml:space="preserve">, 2014, </w:t>
      </w:r>
      <w:proofErr w:type="spellStart"/>
      <w:r w:rsidRPr="00FA6F1A">
        <w:rPr>
          <w:sz w:val="22"/>
          <w:szCs w:val="22"/>
          <w:lang w:val="en-GB"/>
        </w:rPr>
        <w:t>roč</w:t>
      </w:r>
      <w:proofErr w:type="spellEnd"/>
      <w:r w:rsidRPr="00FA6F1A">
        <w:rPr>
          <w:sz w:val="22"/>
          <w:szCs w:val="22"/>
          <w:lang w:val="en-GB"/>
        </w:rPr>
        <w:t>.</w:t>
      </w:r>
      <w:proofErr w:type="gramEnd"/>
      <w:r w:rsidRPr="00FA6F1A">
        <w:rPr>
          <w:sz w:val="22"/>
          <w:szCs w:val="22"/>
          <w:lang w:val="en-GB"/>
        </w:rPr>
        <w:t xml:space="preserve"> </w:t>
      </w:r>
      <w:proofErr w:type="gramStart"/>
      <w:r w:rsidRPr="00FA6F1A">
        <w:rPr>
          <w:sz w:val="22"/>
          <w:szCs w:val="22"/>
          <w:lang w:val="en-GB"/>
        </w:rPr>
        <w:t>6, č. 2.</w:t>
      </w:r>
      <w:proofErr w:type="gramEnd"/>
      <w:r w:rsidRPr="00FA6F1A">
        <w:rPr>
          <w:sz w:val="22"/>
          <w:szCs w:val="22"/>
          <w:lang w:val="en-GB"/>
        </w:rPr>
        <w:t xml:space="preserve"> </w:t>
      </w:r>
      <w:proofErr w:type="gramStart"/>
      <w:r w:rsidRPr="00FA6F1A">
        <w:rPr>
          <w:sz w:val="22"/>
          <w:szCs w:val="22"/>
          <w:lang w:val="en-GB"/>
        </w:rPr>
        <w:t>ISSN 1918-7173.</w:t>
      </w:r>
      <w:proofErr w:type="gramEnd"/>
      <w:r w:rsidRPr="00FA6F1A">
        <w:rPr>
          <w:sz w:val="22"/>
          <w:szCs w:val="22"/>
          <w:lang w:val="en-GB"/>
        </w:rPr>
        <w:t xml:space="preserve"> </w:t>
      </w:r>
      <w:proofErr w:type="gramStart"/>
      <w:r w:rsidRPr="00FA6F1A">
        <w:rPr>
          <w:sz w:val="22"/>
          <w:szCs w:val="22"/>
          <w:lang w:val="en-GB"/>
        </w:rPr>
        <w:t>MUNI/A/0784/2013.</w:t>
      </w:r>
      <w:proofErr w:type="gramEnd"/>
      <w:r w:rsidRPr="00FA6F1A">
        <w:rPr>
          <w:sz w:val="22"/>
          <w:szCs w:val="22"/>
          <w:lang w:val="en-GB"/>
        </w:rPr>
        <w:t xml:space="preserve"> (</w:t>
      </w:r>
      <w:proofErr w:type="spellStart"/>
      <w:proofErr w:type="gramStart"/>
      <w:r w:rsidRPr="00FA6F1A">
        <w:rPr>
          <w:sz w:val="22"/>
          <w:szCs w:val="22"/>
          <w:lang w:val="en-GB"/>
        </w:rPr>
        <w:t>výsledek</w:t>
      </w:r>
      <w:proofErr w:type="spellEnd"/>
      <w:proofErr w:type="gramEnd"/>
      <w:r w:rsidRPr="00FA6F1A">
        <w:rPr>
          <w:sz w:val="22"/>
          <w:szCs w:val="22"/>
          <w:lang w:val="en-GB"/>
        </w:rPr>
        <w:t xml:space="preserve"> je </w:t>
      </w:r>
      <w:proofErr w:type="spellStart"/>
      <w:r w:rsidRPr="00FA6F1A">
        <w:rPr>
          <w:sz w:val="22"/>
          <w:szCs w:val="22"/>
          <w:lang w:val="en-GB"/>
        </w:rPr>
        <w:t>právě</w:t>
      </w:r>
      <w:proofErr w:type="spellEnd"/>
      <w:r w:rsidRPr="00FA6F1A">
        <w:rPr>
          <w:sz w:val="22"/>
          <w:szCs w:val="22"/>
          <w:lang w:val="en-GB"/>
        </w:rPr>
        <w:t xml:space="preserve"> v </w:t>
      </w:r>
      <w:proofErr w:type="spellStart"/>
      <w:r w:rsidRPr="00FA6F1A">
        <w:rPr>
          <w:sz w:val="22"/>
          <w:szCs w:val="22"/>
          <w:lang w:val="en-GB"/>
        </w:rPr>
        <w:t>tisku</w:t>
      </w:r>
      <w:proofErr w:type="spellEnd"/>
      <w:r w:rsidRPr="00FA6F1A">
        <w:rPr>
          <w:sz w:val="22"/>
          <w:szCs w:val="22"/>
          <w:lang w:val="en-GB"/>
        </w:rPr>
        <w:t>)</w:t>
      </w:r>
    </w:p>
    <w:p w:rsidR="00FA6F1A" w:rsidRPr="00FA6F1A" w:rsidRDefault="00FA6F1A" w:rsidP="00557FAC">
      <w:pPr>
        <w:spacing w:after="200" w:line="276" w:lineRule="auto"/>
        <w:rPr>
          <w:color w:val="000000"/>
          <w:sz w:val="22"/>
          <w:szCs w:val="22"/>
        </w:rPr>
      </w:pPr>
      <w:r w:rsidRPr="00FA6F1A">
        <w:rPr>
          <w:sz w:val="22"/>
          <w:szCs w:val="22"/>
          <w:lang w:val="en-GB"/>
        </w:rPr>
        <w:t xml:space="preserve">JAHODA, R. a GODAROVÁ J. (2013) Family policy in the Czech Republic: Redistribution of wealth through the child tax bonus. </w:t>
      </w:r>
      <w:proofErr w:type="spellStart"/>
      <w:r w:rsidRPr="00FA6F1A">
        <w:rPr>
          <w:i/>
          <w:sz w:val="22"/>
          <w:szCs w:val="22"/>
          <w:lang w:val="en-GB"/>
        </w:rPr>
        <w:t>Acta</w:t>
      </w:r>
      <w:proofErr w:type="spellEnd"/>
      <w:r w:rsidRPr="00FA6F1A">
        <w:rPr>
          <w:i/>
          <w:sz w:val="22"/>
          <w:szCs w:val="22"/>
          <w:lang w:val="en-GB"/>
        </w:rPr>
        <w:t xml:space="preserve"> </w:t>
      </w:r>
      <w:proofErr w:type="spellStart"/>
      <w:r w:rsidRPr="00FA6F1A">
        <w:rPr>
          <w:i/>
          <w:sz w:val="22"/>
          <w:szCs w:val="22"/>
          <w:lang w:val="en-GB"/>
        </w:rPr>
        <w:t>Universitatis</w:t>
      </w:r>
      <w:proofErr w:type="spellEnd"/>
      <w:r w:rsidRPr="00FA6F1A">
        <w:rPr>
          <w:i/>
          <w:sz w:val="22"/>
          <w:szCs w:val="22"/>
          <w:lang w:val="en-GB"/>
        </w:rPr>
        <w:t xml:space="preserve"> </w:t>
      </w:r>
      <w:proofErr w:type="spellStart"/>
      <w:r w:rsidRPr="00FA6F1A">
        <w:rPr>
          <w:i/>
          <w:sz w:val="22"/>
          <w:szCs w:val="22"/>
          <w:lang w:val="en-GB"/>
        </w:rPr>
        <w:t>Agriculturae</w:t>
      </w:r>
      <w:proofErr w:type="spellEnd"/>
      <w:r w:rsidRPr="00FA6F1A">
        <w:rPr>
          <w:i/>
          <w:sz w:val="22"/>
          <w:szCs w:val="22"/>
          <w:lang w:val="en-GB"/>
        </w:rPr>
        <w:t xml:space="preserve"> </w:t>
      </w:r>
      <w:proofErr w:type="gramStart"/>
      <w:r w:rsidRPr="00FA6F1A">
        <w:rPr>
          <w:i/>
          <w:sz w:val="22"/>
          <w:szCs w:val="22"/>
          <w:lang w:val="en-GB"/>
        </w:rPr>
        <w:t>et</w:t>
      </w:r>
      <w:proofErr w:type="gramEnd"/>
      <w:r w:rsidRPr="00FA6F1A">
        <w:rPr>
          <w:i/>
          <w:sz w:val="22"/>
          <w:szCs w:val="22"/>
          <w:lang w:val="en-GB"/>
        </w:rPr>
        <w:t xml:space="preserve"> </w:t>
      </w:r>
      <w:proofErr w:type="spellStart"/>
      <w:r w:rsidRPr="00FA6F1A">
        <w:rPr>
          <w:i/>
          <w:sz w:val="22"/>
          <w:szCs w:val="22"/>
          <w:lang w:val="en-GB"/>
        </w:rPr>
        <w:t>Silviculturae</w:t>
      </w:r>
      <w:proofErr w:type="spellEnd"/>
      <w:r w:rsidRPr="00FA6F1A">
        <w:rPr>
          <w:i/>
          <w:sz w:val="22"/>
          <w:szCs w:val="22"/>
          <w:lang w:val="en-GB"/>
        </w:rPr>
        <w:t xml:space="preserve"> </w:t>
      </w:r>
      <w:proofErr w:type="spellStart"/>
      <w:r w:rsidRPr="00FA6F1A">
        <w:rPr>
          <w:i/>
          <w:sz w:val="22"/>
          <w:szCs w:val="22"/>
          <w:lang w:val="en-GB"/>
        </w:rPr>
        <w:t>Mendelianae</w:t>
      </w:r>
      <w:proofErr w:type="spellEnd"/>
      <w:r w:rsidRPr="00FA6F1A">
        <w:rPr>
          <w:i/>
          <w:sz w:val="22"/>
          <w:szCs w:val="22"/>
          <w:lang w:val="en-GB"/>
        </w:rPr>
        <w:t xml:space="preserve"> </w:t>
      </w:r>
      <w:proofErr w:type="spellStart"/>
      <w:r w:rsidRPr="00FA6F1A">
        <w:rPr>
          <w:i/>
          <w:sz w:val="22"/>
          <w:szCs w:val="22"/>
          <w:lang w:val="en-GB"/>
        </w:rPr>
        <w:t>Brunensis</w:t>
      </w:r>
      <w:proofErr w:type="spellEnd"/>
      <w:r w:rsidRPr="00FA6F1A">
        <w:rPr>
          <w:sz w:val="22"/>
          <w:szCs w:val="22"/>
          <w:lang w:val="en-GB"/>
        </w:rPr>
        <w:t xml:space="preserve">, Brno: </w:t>
      </w:r>
      <w:proofErr w:type="spellStart"/>
      <w:r w:rsidRPr="00FA6F1A">
        <w:rPr>
          <w:sz w:val="22"/>
          <w:szCs w:val="22"/>
          <w:lang w:val="en-GB"/>
        </w:rPr>
        <w:t>Mendelova</w:t>
      </w:r>
      <w:proofErr w:type="spellEnd"/>
      <w:r w:rsidRPr="00FA6F1A">
        <w:rPr>
          <w:sz w:val="22"/>
          <w:szCs w:val="22"/>
          <w:lang w:val="en-GB"/>
        </w:rPr>
        <w:t xml:space="preserve"> </w:t>
      </w:r>
      <w:proofErr w:type="spellStart"/>
      <w:r w:rsidRPr="00FA6F1A">
        <w:rPr>
          <w:sz w:val="22"/>
          <w:szCs w:val="22"/>
          <w:lang w:val="en-GB"/>
        </w:rPr>
        <w:t>univerzita</w:t>
      </w:r>
      <w:proofErr w:type="spellEnd"/>
      <w:r w:rsidRPr="00FA6F1A">
        <w:rPr>
          <w:sz w:val="22"/>
          <w:szCs w:val="22"/>
          <w:lang w:val="en-GB"/>
        </w:rPr>
        <w:t xml:space="preserve"> v </w:t>
      </w:r>
      <w:proofErr w:type="spellStart"/>
      <w:r w:rsidRPr="00FA6F1A">
        <w:rPr>
          <w:sz w:val="22"/>
          <w:szCs w:val="22"/>
          <w:lang w:val="en-GB"/>
        </w:rPr>
        <w:t>Brne</w:t>
      </w:r>
      <w:proofErr w:type="spellEnd"/>
      <w:r w:rsidRPr="00FA6F1A">
        <w:rPr>
          <w:sz w:val="22"/>
          <w:szCs w:val="22"/>
          <w:lang w:val="en-GB"/>
        </w:rPr>
        <w:t xml:space="preserve">, 2013, </w:t>
      </w:r>
      <w:proofErr w:type="spellStart"/>
      <w:r w:rsidRPr="00FA6F1A">
        <w:rPr>
          <w:sz w:val="22"/>
          <w:szCs w:val="22"/>
          <w:lang w:val="en-GB"/>
        </w:rPr>
        <w:t>roč</w:t>
      </w:r>
      <w:proofErr w:type="spellEnd"/>
      <w:r w:rsidRPr="00FA6F1A">
        <w:rPr>
          <w:sz w:val="22"/>
          <w:szCs w:val="22"/>
          <w:lang w:val="en-GB"/>
        </w:rPr>
        <w:t xml:space="preserve">. 61, č. 7, s. 2213-2220. </w:t>
      </w:r>
      <w:proofErr w:type="gramStart"/>
      <w:r w:rsidRPr="00FA6F1A">
        <w:rPr>
          <w:sz w:val="22"/>
          <w:szCs w:val="22"/>
          <w:lang w:val="en-GB"/>
        </w:rPr>
        <w:t>ISSN 1211-8516.</w:t>
      </w:r>
      <w:proofErr w:type="gramEnd"/>
      <w:r w:rsidRPr="00FA6F1A">
        <w:rPr>
          <w:sz w:val="22"/>
          <w:szCs w:val="22"/>
          <w:lang w:val="en-GB"/>
        </w:rPr>
        <w:t xml:space="preserve"> </w:t>
      </w:r>
      <w:proofErr w:type="gramStart"/>
      <w:r w:rsidRPr="00FA6F1A">
        <w:rPr>
          <w:sz w:val="22"/>
          <w:szCs w:val="22"/>
          <w:lang w:val="en-GB"/>
        </w:rPr>
        <w:t>doi:</w:t>
      </w:r>
      <w:proofErr w:type="gramEnd"/>
      <w:r w:rsidRPr="00FA6F1A">
        <w:rPr>
          <w:sz w:val="22"/>
          <w:szCs w:val="22"/>
          <w:lang w:val="en-GB"/>
        </w:rPr>
        <w:t xml:space="preserve">10.11118/actaun201361072213. </w:t>
      </w:r>
      <w:proofErr w:type="gramStart"/>
      <w:r w:rsidRPr="00FA6F1A">
        <w:rPr>
          <w:sz w:val="22"/>
          <w:szCs w:val="22"/>
          <w:lang w:val="en-GB"/>
        </w:rPr>
        <w:t>MUNI/A/0786/2012.</w:t>
      </w:r>
      <w:proofErr w:type="gramEnd"/>
    </w:p>
    <w:p w:rsidR="002A6653" w:rsidRPr="00FA6F1A" w:rsidRDefault="002A6653" w:rsidP="00557FAC">
      <w:pPr>
        <w:spacing w:after="200" w:line="276" w:lineRule="auto"/>
        <w:rPr>
          <w:sz w:val="22"/>
          <w:szCs w:val="22"/>
          <w:lang w:val="en-GB"/>
        </w:rPr>
      </w:pPr>
      <w:r w:rsidRPr="00FA6F1A">
        <w:rPr>
          <w:sz w:val="22"/>
          <w:szCs w:val="22"/>
          <w:lang w:val="en-GB"/>
        </w:rPr>
        <w:t>JAHODA, R. a ŠPALEK, J. (2009)</w:t>
      </w:r>
      <w:r w:rsidR="00C742AB" w:rsidRPr="00FA6F1A">
        <w:rPr>
          <w:sz w:val="22"/>
          <w:szCs w:val="22"/>
          <w:lang w:val="en-GB"/>
        </w:rPr>
        <w:t>.</w:t>
      </w:r>
      <w:r w:rsidRPr="00FA6F1A">
        <w:rPr>
          <w:sz w:val="22"/>
          <w:szCs w:val="22"/>
          <w:lang w:val="en-GB"/>
        </w:rPr>
        <w:t xml:space="preserve"> Pension Reform through Voluntary Opt-Out: The Czech Case. </w:t>
      </w:r>
      <w:r w:rsidRPr="00FA6F1A">
        <w:rPr>
          <w:i/>
          <w:sz w:val="22"/>
          <w:szCs w:val="22"/>
          <w:lang w:val="en-GB"/>
        </w:rPr>
        <w:t xml:space="preserve">Finance </w:t>
      </w:r>
      <w:proofErr w:type="gramStart"/>
      <w:r w:rsidRPr="00FA6F1A">
        <w:rPr>
          <w:i/>
          <w:sz w:val="22"/>
          <w:szCs w:val="22"/>
          <w:lang w:val="en-GB"/>
        </w:rPr>
        <w:t>a</w:t>
      </w:r>
      <w:proofErr w:type="gramEnd"/>
      <w:r w:rsidRPr="00FA6F1A">
        <w:rPr>
          <w:i/>
          <w:sz w:val="22"/>
          <w:szCs w:val="22"/>
          <w:lang w:val="en-GB"/>
        </w:rPr>
        <w:t xml:space="preserve"> </w:t>
      </w:r>
      <w:proofErr w:type="spellStart"/>
      <w:r w:rsidRPr="00FA6F1A">
        <w:rPr>
          <w:i/>
          <w:sz w:val="22"/>
          <w:szCs w:val="22"/>
          <w:lang w:val="en-GB"/>
        </w:rPr>
        <w:t>úvěr</w:t>
      </w:r>
      <w:proofErr w:type="spellEnd"/>
      <w:r w:rsidRPr="00FA6F1A">
        <w:rPr>
          <w:i/>
          <w:sz w:val="22"/>
          <w:szCs w:val="22"/>
          <w:lang w:val="en-GB"/>
        </w:rPr>
        <w:t xml:space="preserve"> Czech Journal of Economics and Finance</w:t>
      </w:r>
      <w:r w:rsidRPr="00FA6F1A">
        <w:rPr>
          <w:sz w:val="22"/>
          <w:szCs w:val="22"/>
          <w:lang w:val="en-GB"/>
        </w:rPr>
        <w:t xml:space="preserve">, </w:t>
      </w:r>
      <w:proofErr w:type="spellStart"/>
      <w:r w:rsidRPr="00FA6F1A">
        <w:rPr>
          <w:sz w:val="22"/>
          <w:szCs w:val="22"/>
          <w:lang w:val="en-GB"/>
        </w:rPr>
        <w:t>Praha</w:t>
      </w:r>
      <w:proofErr w:type="spellEnd"/>
      <w:r w:rsidRPr="00FA6F1A">
        <w:rPr>
          <w:sz w:val="22"/>
          <w:szCs w:val="22"/>
          <w:lang w:val="en-GB"/>
        </w:rPr>
        <w:t xml:space="preserve">, 2009, </w:t>
      </w:r>
      <w:proofErr w:type="spellStart"/>
      <w:r w:rsidRPr="00FA6F1A">
        <w:rPr>
          <w:sz w:val="22"/>
          <w:szCs w:val="22"/>
          <w:lang w:val="en-GB"/>
        </w:rPr>
        <w:t>roč</w:t>
      </w:r>
      <w:proofErr w:type="spellEnd"/>
      <w:r w:rsidRPr="00FA6F1A">
        <w:rPr>
          <w:sz w:val="22"/>
          <w:szCs w:val="22"/>
          <w:lang w:val="en-GB"/>
        </w:rPr>
        <w:t xml:space="preserve">. 59, č. 4, s. 309-333. ISSN 0015-1920. HR 164/07, </w:t>
      </w:r>
      <w:proofErr w:type="spellStart"/>
      <w:r w:rsidRPr="00FA6F1A">
        <w:rPr>
          <w:sz w:val="22"/>
          <w:szCs w:val="22"/>
          <w:lang w:val="en-GB"/>
        </w:rPr>
        <w:t>projekt</w:t>
      </w:r>
      <w:proofErr w:type="spellEnd"/>
      <w:r w:rsidRPr="00FA6F1A">
        <w:rPr>
          <w:sz w:val="22"/>
          <w:szCs w:val="22"/>
          <w:lang w:val="en-GB"/>
        </w:rPr>
        <w:t xml:space="preserve"> </w:t>
      </w:r>
      <w:proofErr w:type="spellStart"/>
      <w:r w:rsidRPr="00FA6F1A">
        <w:rPr>
          <w:sz w:val="22"/>
          <w:szCs w:val="22"/>
          <w:lang w:val="en-GB"/>
        </w:rPr>
        <w:t>VaV</w:t>
      </w:r>
      <w:proofErr w:type="spellEnd"/>
      <w:r w:rsidRPr="00FA6F1A">
        <w:rPr>
          <w:sz w:val="22"/>
          <w:szCs w:val="22"/>
          <w:lang w:val="en-GB"/>
        </w:rPr>
        <w:t xml:space="preserve">. </w:t>
      </w:r>
    </w:p>
    <w:p w:rsidR="00F31BDF" w:rsidRPr="00FA6F1A" w:rsidRDefault="00F31BDF" w:rsidP="00557FAC">
      <w:pPr>
        <w:spacing w:after="200" w:line="276" w:lineRule="auto"/>
        <w:rPr>
          <w:sz w:val="22"/>
          <w:szCs w:val="22"/>
          <w:lang w:val="en-GB"/>
        </w:rPr>
      </w:pPr>
      <w:r w:rsidRPr="00FA6F1A">
        <w:rPr>
          <w:sz w:val="22"/>
          <w:szCs w:val="22"/>
          <w:lang w:val="en-GB"/>
        </w:rPr>
        <w:t>JAHODA, R. a ŠPALKOVÁ D. (2012)</w:t>
      </w:r>
      <w:r w:rsidR="00C742AB" w:rsidRPr="00FA6F1A">
        <w:rPr>
          <w:sz w:val="22"/>
          <w:szCs w:val="22"/>
          <w:lang w:val="en-GB"/>
        </w:rPr>
        <w:t>.</w:t>
      </w:r>
      <w:r w:rsidRPr="00FA6F1A">
        <w:rPr>
          <w:sz w:val="22"/>
          <w:szCs w:val="22"/>
          <w:lang w:val="en-GB"/>
        </w:rPr>
        <w:t xml:space="preserve"> Housing-induced poverty and rent deregulation: a case study of the Czech Republic. </w:t>
      </w:r>
      <w:proofErr w:type="spellStart"/>
      <w:r w:rsidRPr="00FA6F1A">
        <w:rPr>
          <w:i/>
          <w:sz w:val="22"/>
          <w:szCs w:val="22"/>
          <w:lang w:val="en-GB"/>
        </w:rPr>
        <w:t>Ekonomický</w:t>
      </w:r>
      <w:proofErr w:type="spellEnd"/>
      <w:r w:rsidRPr="00FA6F1A">
        <w:rPr>
          <w:i/>
          <w:sz w:val="22"/>
          <w:szCs w:val="22"/>
          <w:lang w:val="en-GB"/>
        </w:rPr>
        <w:t xml:space="preserve"> </w:t>
      </w:r>
      <w:proofErr w:type="spellStart"/>
      <w:r w:rsidRPr="00FA6F1A">
        <w:rPr>
          <w:i/>
          <w:sz w:val="22"/>
          <w:szCs w:val="22"/>
          <w:lang w:val="en-GB"/>
        </w:rPr>
        <w:t>časopis</w:t>
      </w:r>
      <w:proofErr w:type="spellEnd"/>
      <w:r w:rsidRPr="00FA6F1A">
        <w:rPr>
          <w:i/>
          <w:sz w:val="22"/>
          <w:szCs w:val="22"/>
          <w:lang w:val="en-GB"/>
        </w:rPr>
        <w:t xml:space="preserve"> / Journal of Economics</w:t>
      </w:r>
      <w:r w:rsidRPr="00FA6F1A">
        <w:rPr>
          <w:sz w:val="22"/>
          <w:szCs w:val="22"/>
          <w:lang w:val="en-GB"/>
        </w:rPr>
        <w:t xml:space="preserve">, Bratislava: EÚ SAV, 2012, </w:t>
      </w:r>
      <w:proofErr w:type="spellStart"/>
      <w:r w:rsidRPr="00FA6F1A">
        <w:rPr>
          <w:sz w:val="22"/>
          <w:szCs w:val="22"/>
          <w:lang w:val="en-GB"/>
        </w:rPr>
        <w:t>roč</w:t>
      </w:r>
      <w:proofErr w:type="spellEnd"/>
      <w:r w:rsidRPr="00FA6F1A">
        <w:rPr>
          <w:sz w:val="22"/>
          <w:szCs w:val="22"/>
          <w:lang w:val="en-GB"/>
        </w:rPr>
        <w:t xml:space="preserve">. 60, č. 2, s. 146-168. </w:t>
      </w:r>
      <w:proofErr w:type="gramStart"/>
      <w:r w:rsidRPr="00FA6F1A">
        <w:rPr>
          <w:sz w:val="22"/>
          <w:szCs w:val="22"/>
          <w:lang w:val="en-GB"/>
        </w:rPr>
        <w:t>ISSN 0013-3035.</w:t>
      </w:r>
      <w:proofErr w:type="gramEnd"/>
      <w:r w:rsidRPr="00FA6F1A">
        <w:rPr>
          <w:sz w:val="22"/>
          <w:szCs w:val="22"/>
          <w:lang w:val="en-GB"/>
        </w:rPr>
        <w:t xml:space="preserve"> </w:t>
      </w:r>
      <w:proofErr w:type="gramStart"/>
      <w:r w:rsidRPr="00FA6F1A">
        <w:rPr>
          <w:sz w:val="22"/>
          <w:szCs w:val="22"/>
          <w:lang w:val="en-GB"/>
        </w:rPr>
        <w:t>MUNI/A/0983/2011.</w:t>
      </w:r>
      <w:proofErr w:type="gramEnd"/>
    </w:p>
    <w:p w:rsidR="00CB72A7" w:rsidRPr="00FA6F1A" w:rsidRDefault="00CB72A7" w:rsidP="00557FAC">
      <w:pPr>
        <w:spacing w:after="200" w:line="276" w:lineRule="auto"/>
        <w:rPr>
          <w:color w:val="000000"/>
          <w:sz w:val="22"/>
          <w:szCs w:val="22"/>
        </w:rPr>
      </w:pPr>
      <w:r w:rsidRPr="00FA6F1A">
        <w:rPr>
          <w:color w:val="000000"/>
          <w:sz w:val="22"/>
          <w:szCs w:val="22"/>
        </w:rPr>
        <w:t>JAHODA, R. a KOFROŇ</w:t>
      </w:r>
      <w:r w:rsidR="00C95E8F" w:rsidRPr="00FA6F1A">
        <w:rPr>
          <w:color w:val="000000"/>
          <w:sz w:val="22"/>
          <w:szCs w:val="22"/>
        </w:rPr>
        <w:t>, P.</w:t>
      </w:r>
      <w:r w:rsidRPr="00FA6F1A">
        <w:rPr>
          <w:color w:val="000000"/>
          <w:sz w:val="22"/>
          <w:szCs w:val="22"/>
        </w:rPr>
        <w:t xml:space="preserve"> (2006). Problematika využití dostupných dat pro sledování sociální situace domácností. In </w:t>
      </w:r>
      <w:proofErr w:type="spellStart"/>
      <w:r w:rsidRPr="00FA6F1A">
        <w:rPr>
          <w:i/>
          <w:color w:val="000000"/>
          <w:sz w:val="22"/>
          <w:szCs w:val="22"/>
        </w:rPr>
        <w:t>The</w:t>
      </w:r>
      <w:proofErr w:type="spellEnd"/>
      <w:r w:rsidRPr="00FA6F1A">
        <w:rPr>
          <w:i/>
          <w:color w:val="000000"/>
          <w:sz w:val="22"/>
          <w:szCs w:val="22"/>
        </w:rPr>
        <w:t xml:space="preserve"> </w:t>
      </w:r>
      <w:proofErr w:type="spellStart"/>
      <w:r w:rsidRPr="00FA6F1A">
        <w:rPr>
          <w:i/>
          <w:color w:val="000000"/>
          <w:sz w:val="22"/>
          <w:szCs w:val="22"/>
        </w:rPr>
        <w:t>XIth</w:t>
      </w:r>
      <w:proofErr w:type="spellEnd"/>
      <w:r w:rsidRPr="00FA6F1A">
        <w:rPr>
          <w:i/>
          <w:color w:val="000000"/>
          <w:sz w:val="22"/>
          <w:szCs w:val="22"/>
        </w:rPr>
        <w:t xml:space="preserve"> International </w:t>
      </w:r>
      <w:proofErr w:type="spellStart"/>
      <w:r w:rsidRPr="00FA6F1A">
        <w:rPr>
          <w:i/>
          <w:color w:val="000000"/>
          <w:sz w:val="22"/>
          <w:szCs w:val="22"/>
        </w:rPr>
        <w:t>Conference</w:t>
      </w:r>
      <w:proofErr w:type="spellEnd"/>
      <w:r w:rsidRPr="00FA6F1A">
        <w:rPr>
          <w:i/>
          <w:color w:val="000000"/>
          <w:sz w:val="22"/>
          <w:szCs w:val="22"/>
        </w:rPr>
        <w:t xml:space="preserve">: </w:t>
      </w:r>
      <w:proofErr w:type="spellStart"/>
      <w:r w:rsidRPr="00FA6F1A">
        <w:rPr>
          <w:i/>
          <w:color w:val="000000"/>
          <w:sz w:val="22"/>
          <w:szCs w:val="22"/>
        </w:rPr>
        <w:t>Theoretical</w:t>
      </w:r>
      <w:proofErr w:type="spellEnd"/>
      <w:r w:rsidRPr="00FA6F1A">
        <w:rPr>
          <w:i/>
          <w:color w:val="000000"/>
          <w:sz w:val="22"/>
          <w:szCs w:val="22"/>
        </w:rPr>
        <w:t xml:space="preserve"> and </w:t>
      </w:r>
      <w:proofErr w:type="spellStart"/>
      <w:r w:rsidRPr="00FA6F1A">
        <w:rPr>
          <w:i/>
          <w:color w:val="000000"/>
          <w:sz w:val="22"/>
          <w:szCs w:val="22"/>
        </w:rPr>
        <w:t>Practical</w:t>
      </w:r>
      <w:proofErr w:type="spellEnd"/>
      <w:r w:rsidRPr="00FA6F1A">
        <w:rPr>
          <w:i/>
          <w:color w:val="000000"/>
          <w:sz w:val="22"/>
          <w:szCs w:val="22"/>
        </w:rPr>
        <w:t xml:space="preserve"> </w:t>
      </w:r>
      <w:proofErr w:type="spellStart"/>
      <w:r w:rsidRPr="00FA6F1A">
        <w:rPr>
          <w:i/>
          <w:color w:val="000000"/>
          <w:sz w:val="22"/>
          <w:szCs w:val="22"/>
        </w:rPr>
        <w:t>Aspects</w:t>
      </w:r>
      <w:proofErr w:type="spellEnd"/>
      <w:r w:rsidRPr="00FA6F1A">
        <w:rPr>
          <w:i/>
          <w:color w:val="000000"/>
          <w:sz w:val="22"/>
          <w:szCs w:val="22"/>
        </w:rPr>
        <w:t xml:space="preserve"> </w:t>
      </w:r>
      <w:proofErr w:type="spellStart"/>
      <w:r w:rsidRPr="00FA6F1A">
        <w:rPr>
          <w:i/>
          <w:color w:val="000000"/>
          <w:sz w:val="22"/>
          <w:szCs w:val="22"/>
        </w:rPr>
        <w:t>of</w:t>
      </w:r>
      <w:proofErr w:type="spellEnd"/>
      <w:r w:rsidRPr="00FA6F1A">
        <w:rPr>
          <w:i/>
          <w:color w:val="000000"/>
          <w:sz w:val="22"/>
          <w:szCs w:val="22"/>
        </w:rPr>
        <w:t xml:space="preserve"> Public Finance.</w:t>
      </w:r>
      <w:r w:rsidRPr="00FA6F1A">
        <w:rPr>
          <w:color w:val="000000"/>
          <w:sz w:val="22"/>
          <w:szCs w:val="22"/>
        </w:rPr>
        <w:t xml:space="preserve"> Praha: Vysoká škola ekonomická v Praze, 2006. 10 s. ISBN 80-245-1032-4.</w:t>
      </w:r>
    </w:p>
    <w:p w:rsidR="004819DA" w:rsidRPr="00FA6F1A" w:rsidRDefault="004819DA" w:rsidP="004819DA">
      <w:pPr>
        <w:spacing w:after="200" w:line="276" w:lineRule="auto"/>
        <w:rPr>
          <w:sz w:val="22"/>
          <w:szCs w:val="22"/>
        </w:rPr>
      </w:pPr>
      <w:r w:rsidRPr="00FA6F1A">
        <w:rPr>
          <w:sz w:val="22"/>
          <w:szCs w:val="22"/>
        </w:rPr>
        <w:t>JAKUBCOVÁ, V. (2013)</w:t>
      </w:r>
      <w:r w:rsidR="00C742AB" w:rsidRPr="00FA6F1A">
        <w:rPr>
          <w:sz w:val="22"/>
          <w:szCs w:val="22"/>
        </w:rPr>
        <w:t>.</w:t>
      </w:r>
      <w:r w:rsidRPr="00FA6F1A">
        <w:rPr>
          <w:sz w:val="22"/>
          <w:szCs w:val="22"/>
        </w:rPr>
        <w:t xml:space="preserve"> </w:t>
      </w:r>
      <w:r w:rsidR="00E16FF8" w:rsidRPr="00FA6F1A">
        <w:rPr>
          <w:sz w:val="22"/>
          <w:szCs w:val="22"/>
        </w:rPr>
        <w:t>Dopady reforem daní a dávek na trh práce. Přehled ex post šetření</w:t>
      </w:r>
      <w:r w:rsidRPr="00FA6F1A">
        <w:rPr>
          <w:sz w:val="22"/>
          <w:szCs w:val="22"/>
        </w:rPr>
        <w:t xml:space="preserve">. Diplomová práce ESF MU. Vedoucí Robert Jahoda. Práce obhájena </w:t>
      </w:r>
      <w:proofErr w:type="gramStart"/>
      <w:r w:rsidRPr="00FA6F1A">
        <w:rPr>
          <w:sz w:val="22"/>
          <w:szCs w:val="22"/>
        </w:rPr>
        <w:t>11.6.2013</w:t>
      </w:r>
      <w:proofErr w:type="gramEnd"/>
    </w:p>
    <w:p w:rsidR="000D7059" w:rsidRPr="00FA6F1A" w:rsidRDefault="000D7059" w:rsidP="00557FAC">
      <w:pPr>
        <w:spacing w:after="200" w:line="276" w:lineRule="auto"/>
        <w:rPr>
          <w:sz w:val="22"/>
          <w:szCs w:val="22"/>
        </w:rPr>
      </w:pPr>
      <w:r w:rsidRPr="00FA6F1A">
        <w:rPr>
          <w:sz w:val="22"/>
          <w:szCs w:val="22"/>
        </w:rPr>
        <w:lastRenderedPageBreak/>
        <w:t>JANSKÝ, P. (201</w:t>
      </w:r>
      <w:r w:rsidR="00EF0D3E" w:rsidRPr="00FA6F1A">
        <w:rPr>
          <w:sz w:val="22"/>
          <w:szCs w:val="22"/>
        </w:rPr>
        <w:t>2</w:t>
      </w:r>
      <w:r w:rsidRPr="00FA6F1A">
        <w:rPr>
          <w:sz w:val="22"/>
          <w:szCs w:val="22"/>
        </w:rPr>
        <w:t xml:space="preserve">). </w:t>
      </w:r>
      <w:r w:rsidRPr="00F26F45">
        <w:rPr>
          <w:i/>
          <w:sz w:val="22"/>
          <w:szCs w:val="22"/>
        </w:rPr>
        <w:t>Odhady dopadů změn sazeb DPH na domácnosti: porovnání dvou</w:t>
      </w:r>
      <w:r w:rsidR="00557FAC" w:rsidRPr="00F26F45">
        <w:rPr>
          <w:i/>
          <w:sz w:val="22"/>
          <w:szCs w:val="22"/>
        </w:rPr>
        <w:t xml:space="preserve"> </w:t>
      </w:r>
      <w:r w:rsidRPr="00F26F45">
        <w:rPr>
          <w:i/>
          <w:sz w:val="22"/>
          <w:szCs w:val="22"/>
        </w:rPr>
        <w:t>možných scénářů od roku 2013.</w:t>
      </w:r>
      <w:r w:rsidRPr="00FA6F1A">
        <w:rPr>
          <w:sz w:val="22"/>
          <w:szCs w:val="22"/>
        </w:rPr>
        <w:t xml:space="preserve"> Krátká studie 8/2012. IDEA CERGE-EI. Online. Citováno </w:t>
      </w:r>
      <w:proofErr w:type="gramStart"/>
      <w:r w:rsidRPr="00FA6F1A">
        <w:rPr>
          <w:sz w:val="22"/>
          <w:szCs w:val="22"/>
        </w:rPr>
        <w:t>25.4.2014</w:t>
      </w:r>
      <w:proofErr w:type="gramEnd"/>
      <w:r w:rsidRPr="00FA6F1A">
        <w:rPr>
          <w:sz w:val="22"/>
          <w:szCs w:val="22"/>
        </w:rPr>
        <w:t xml:space="preserve">. Dostupné z: </w:t>
      </w:r>
      <w:hyperlink r:id="rId14" w:history="1">
        <w:r w:rsidRPr="00FA6F1A">
          <w:rPr>
            <w:rStyle w:val="Hypertextovodkaz"/>
            <w:sz w:val="22"/>
            <w:szCs w:val="22"/>
          </w:rPr>
          <w:t>http://idea.cerge-ei.cz/documents/kratka_studie_2012_08.pdf</w:t>
        </w:r>
      </w:hyperlink>
    </w:p>
    <w:p w:rsidR="003C425A" w:rsidRPr="00FA6F1A" w:rsidRDefault="003C425A" w:rsidP="00557FAC">
      <w:pPr>
        <w:spacing w:after="200" w:line="276" w:lineRule="auto"/>
        <w:rPr>
          <w:sz w:val="22"/>
          <w:szCs w:val="22"/>
        </w:rPr>
      </w:pPr>
      <w:r w:rsidRPr="00FA6F1A">
        <w:rPr>
          <w:sz w:val="22"/>
          <w:szCs w:val="22"/>
        </w:rPr>
        <w:t>JAREŠ, M. (2008)</w:t>
      </w:r>
      <w:r w:rsidR="00C742AB" w:rsidRPr="00FA6F1A">
        <w:rPr>
          <w:sz w:val="22"/>
          <w:szCs w:val="22"/>
        </w:rPr>
        <w:t>.</w:t>
      </w:r>
      <w:r w:rsidRPr="00FA6F1A">
        <w:rPr>
          <w:sz w:val="22"/>
          <w:szCs w:val="22"/>
        </w:rPr>
        <w:t xml:space="preserve"> </w:t>
      </w:r>
      <w:r w:rsidRPr="00F26F45">
        <w:rPr>
          <w:i/>
          <w:sz w:val="22"/>
          <w:szCs w:val="22"/>
        </w:rPr>
        <w:t>Predikce daňových výnosů</w:t>
      </w:r>
      <w:r w:rsidRPr="00FA6F1A">
        <w:rPr>
          <w:sz w:val="22"/>
          <w:szCs w:val="22"/>
        </w:rPr>
        <w:t xml:space="preserve">. Podzimní seminář pořádaný ve dnech 1.12. - </w:t>
      </w:r>
      <w:proofErr w:type="gramStart"/>
      <w:r w:rsidRPr="00FA6F1A">
        <w:rPr>
          <w:sz w:val="22"/>
          <w:szCs w:val="22"/>
        </w:rPr>
        <w:t>3.12.2008</w:t>
      </w:r>
      <w:proofErr w:type="gramEnd"/>
      <w:r w:rsidRPr="00FA6F1A">
        <w:rPr>
          <w:sz w:val="22"/>
          <w:szCs w:val="22"/>
        </w:rPr>
        <w:t xml:space="preserve"> na téma „Vybrané aspekty ekonomické reality ČR a interakce s vnějším okolím“. Online. Citováno </w:t>
      </w:r>
      <w:proofErr w:type="gramStart"/>
      <w:r w:rsidRPr="00FA6F1A">
        <w:rPr>
          <w:sz w:val="22"/>
          <w:szCs w:val="22"/>
        </w:rPr>
        <w:t>25.4.2014</w:t>
      </w:r>
      <w:proofErr w:type="gramEnd"/>
      <w:r w:rsidRPr="00FA6F1A">
        <w:rPr>
          <w:sz w:val="22"/>
          <w:szCs w:val="22"/>
        </w:rPr>
        <w:t xml:space="preserve">. Dostupné z: </w:t>
      </w:r>
      <w:hyperlink r:id="rId15" w:history="1">
        <w:r w:rsidRPr="00FA6F1A">
          <w:rPr>
            <w:rStyle w:val="Hypertextovodkaz"/>
            <w:sz w:val="22"/>
            <w:szCs w:val="22"/>
          </w:rPr>
          <w:t>http://www.mfcr.cz/assets/cs/media/2008-12-01_Predikce-danovych-vynosu.ppt</w:t>
        </w:r>
      </w:hyperlink>
    </w:p>
    <w:p w:rsidR="00C64D4B" w:rsidRPr="00FA6F1A" w:rsidRDefault="00C64D4B" w:rsidP="00557FAC">
      <w:pPr>
        <w:spacing w:after="200" w:line="276" w:lineRule="auto"/>
        <w:rPr>
          <w:rStyle w:val="Hypertextovodkaz"/>
          <w:sz w:val="22"/>
          <w:szCs w:val="22"/>
        </w:rPr>
      </w:pPr>
      <w:r w:rsidRPr="00FA6F1A">
        <w:rPr>
          <w:sz w:val="22"/>
          <w:szCs w:val="22"/>
        </w:rPr>
        <w:t>JAREŠ, M. (2010)</w:t>
      </w:r>
      <w:r w:rsidR="00C742AB" w:rsidRPr="00FA6F1A">
        <w:rPr>
          <w:sz w:val="22"/>
          <w:szCs w:val="22"/>
        </w:rPr>
        <w:t>.</w:t>
      </w:r>
      <w:r w:rsidRPr="00FA6F1A">
        <w:rPr>
          <w:sz w:val="22"/>
          <w:szCs w:val="22"/>
        </w:rPr>
        <w:t xml:space="preserve"> </w:t>
      </w:r>
      <w:r w:rsidRPr="00FA6F1A">
        <w:rPr>
          <w:i/>
          <w:sz w:val="22"/>
          <w:szCs w:val="22"/>
        </w:rPr>
        <w:t>Výzkumná studie č. 2/2010: Daňové úlevy v České republice</w:t>
      </w:r>
      <w:r w:rsidRPr="00FA6F1A">
        <w:rPr>
          <w:sz w:val="22"/>
          <w:szCs w:val="22"/>
        </w:rPr>
        <w:t>, MFČR.</w:t>
      </w:r>
      <w:r w:rsidRPr="00FA6F1A">
        <w:rPr>
          <w:sz w:val="22"/>
          <w:szCs w:val="22"/>
          <w:lang w:val="en-GB"/>
        </w:rPr>
        <w:t xml:space="preserve"> </w:t>
      </w:r>
      <w:r w:rsidRPr="00FA6F1A">
        <w:rPr>
          <w:sz w:val="22"/>
          <w:szCs w:val="22"/>
        </w:rPr>
        <w:t xml:space="preserve">Online. Citováno </w:t>
      </w:r>
      <w:proofErr w:type="gramStart"/>
      <w:r w:rsidRPr="00FA6F1A">
        <w:rPr>
          <w:sz w:val="22"/>
          <w:szCs w:val="22"/>
        </w:rPr>
        <w:t>25.4.2014</w:t>
      </w:r>
      <w:proofErr w:type="gramEnd"/>
      <w:r w:rsidRPr="00FA6F1A">
        <w:rPr>
          <w:sz w:val="22"/>
          <w:szCs w:val="22"/>
        </w:rPr>
        <w:t xml:space="preserve">. Dostupné z: </w:t>
      </w:r>
      <w:hyperlink r:id="rId16" w:history="1">
        <w:r w:rsidRPr="00FA6F1A">
          <w:rPr>
            <w:rStyle w:val="Hypertextovodkaz"/>
            <w:sz w:val="22"/>
            <w:szCs w:val="22"/>
          </w:rPr>
          <w:t>http://www.mfcr.cz/cps/rde/xbcr/mfcr/VS_Danove_ulevy_v_CR.pdf</w:t>
        </w:r>
      </w:hyperlink>
    </w:p>
    <w:p w:rsidR="00CB72A7" w:rsidRPr="00FA6F1A" w:rsidRDefault="00CB72A7" w:rsidP="00557FAC">
      <w:pPr>
        <w:spacing w:after="200" w:line="276" w:lineRule="auto"/>
        <w:rPr>
          <w:sz w:val="22"/>
          <w:szCs w:val="22"/>
        </w:rPr>
      </w:pPr>
      <w:r w:rsidRPr="00FA6F1A">
        <w:rPr>
          <w:sz w:val="22"/>
          <w:szCs w:val="22"/>
        </w:rPr>
        <w:t>K</w:t>
      </w:r>
      <w:r w:rsidR="00A61084" w:rsidRPr="00FA6F1A">
        <w:rPr>
          <w:sz w:val="22"/>
          <w:szCs w:val="22"/>
        </w:rPr>
        <w:t>ALÍŠKOVÁ</w:t>
      </w:r>
      <w:r w:rsidRPr="00FA6F1A">
        <w:rPr>
          <w:sz w:val="22"/>
          <w:szCs w:val="22"/>
        </w:rPr>
        <w:t xml:space="preserve">, K., (2012). Pracovní motivace českých žen a ekonomické dopady daňového a sociálního systému. </w:t>
      </w:r>
      <w:r w:rsidRPr="00F26F45">
        <w:rPr>
          <w:i/>
          <w:sz w:val="22"/>
          <w:szCs w:val="22"/>
        </w:rPr>
        <w:t>FÓRUM sociální politiky</w:t>
      </w:r>
      <w:r w:rsidRPr="00FA6F1A">
        <w:rPr>
          <w:sz w:val="22"/>
          <w:szCs w:val="22"/>
        </w:rPr>
        <w:t xml:space="preserve">, </w:t>
      </w:r>
      <w:r w:rsidRPr="00FA6F1A">
        <w:rPr>
          <w:iCs/>
          <w:sz w:val="22"/>
          <w:szCs w:val="22"/>
        </w:rPr>
        <w:t xml:space="preserve">2012, roč. 6, č. 6, s. </w:t>
      </w:r>
      <w:r w:rsidRPr="00FA6F1A">
        <w:rPr>
          <w:sz w:val="22"/>
          <w:szCs w:val="22"/>
        </w:rPr>
        <w:t>9-17.</w:t>
      </w:r>
    </w:p>
    <w:p w:rsidR="00F31BDF" w:rsidRPr="00FA6F1A" w:rsidRDefault="00F31BDF" w:rsidP="00557FAC">
      <w:pPr>
        <w:spacing w:after="200" w:line="276" w:lineRule="auto"/>
        <w:rPr>
          <w:sz w:val="22"/>
          <w:szCs w:val="22"/>
        </w:rPr>
      </w:pPr>
      <w:r w:rsidRPr="00FA6F1A">
        <w:rPr>
          <w:sz w:val="22"/>
          <w:szCs w:val="22"/>
        </w:rPr>
        <w:t>KUBÁTOVÁ, K. (1995)</w:t>
      </w:r>
      <w:r w:rsidR="00C742AB" w:rsidRPr="00FA6F1A">
        <w:rPr>
          <w:sz w:val="22"/>
          <w:szCs w:val="22"/>
        </w:rPr>
        <w:t>.</w:t>
      </w:r>
      <w:r w:rsidRPr="00FA6F1A">
        <w:rPr>
          <w:sz w:val="22"/>
          <w:szCs w:val="22"/>
        </w:rPr>
        <w:t xml:space="preserve"> Incidence daní ze spotřeby. Habilitační práce. FFÚ VŠE Praha</w:t>
      </w:r>
    </w:p>
    <w:p w:rsidR="00C64D4B" w:rsidRPr="00FA6F1A" w:rsidRDefault="00C64D4B" w:rsidP="00557FAC">
      <w:pPr>
        <w:spacing w:after="200" w:line="276" w:lineRule="auto"/>
        <w:rPr>
          <w:sz w:val="22"/>
          <w:szCs w:val="22"/>
          <w:lang w:val="en-GB"/>
        </w:rPr>
      </w:pPr>
      <w:proofErr w:type="gramStart"/>
      <w:r w:rsidRPr="00FA6F1A">
        <w:rPr>
          <w:sz w:val="22"/>
          <w:szCs w:val="22"/>
          <w:lang w:val="en-GB"/>
        </w:rPr>
        <w:t>LUX, M., SUNEGA, P. a BOELHOUWER, P. (2009)</w:t>
      </w:r>
      <w:r w:rsidR="00C742AB" w:rsidRPr="00FA6F1A">
        <w:rPr>
          <w:sz w:val="22"/>
          <w:szCs w:val="22"/>
          <w:lang w:val="en-GB"/>
        </w:rPr>
        <w:t>.</w:t>
      </w:r>
      <w:proofErr w:type="gramEnd"/>
      <w:r w:rsidRPr="00FA6F1A">
        <w:rPr>
          <w:sz w:val="22"/>
          <w:szCs w:val="22"/>
          <w:lang w:val="en-GB"/>
        </w:rPr>
        <w:t xml:space="preserve"> </w:t>
      </w:r>
      <w:proofErr w:type="gramStart"/>
      <w:r w:rsidRPr="00FA6F1A">
        <w:rPr>
          <w:sz w:val="22"/>
          <w:szCs w:val="22"/>
          <w:lang w:val="en-GB"/>
        </w:rPr>
        <w:t>The effectiveness of selected housing subsidies in the Czech Republic.</w:t>
      </w:r>
      <w:proofErr w:type="gramEnd"/>
      <w:r w:rsidRPr="00FA6F1A">
        <w:rPr>
          <w:sz w:val="22"/>
          <w:szCs w:val="22"/>
          <w:lang w:val="en-GB"/>
        </w:rPr>
        <w:t xml:space="preserve"> </w:t>
      </w:r>
      <w:r w:rsidRPr="00FA6F1A">
        <w:rPr>
          <w:i/>
          <w:sz w:val="22"/>
          <w:szCs w:val="22"/>
          <w:lang w:val="en-GB"/>
        </w:rPr>
        <w:t>Journal of Housing and the Built Environment</w:t>
      </w:r>
      <w:r w:rsidRPr="00FA6F1A">
        <w:rPr>
          <w:sz w:val="22"/>
          <w:szCs w:val="22"/>
          <w:lang w:val="en-GB"/>
        </w:rPr>
        <w:t>,</w:t>
      </w:r>
      <w:r w:rsidRPr="00FA6F1A">
        <w:rPr>
          <w:i/>
          <w:sz w:val="22"/>
          <w:szCs w:val="22"/>
          <w:lang w:val="en-GB"/>
        </w:rPr>
        <w:t xml:space="preserve"> </w:t>
      </w:r>
      <w:r w:rsidRPr="00FA6F1A">
        <w:rPr>
          <w:sz w:val="22"/>
          <w:szCs w:val="22"/>
          <w:lang w:val="en-GB"/>
        </w:rPr>
        <w:t>23(3), 249–269. ISSN 1566-4910</w:t>
      </w:r>
    </w:p>
    <w:p w:rsidR="00873F09" w:rsidRPr="00FA6F1A" w:rsidRDefault="00873F09" w:rsidP="00557FAC">
      <w:pPr>
        <w:spacing w:after="200" w:line="276" w:lineRule="auto"/>
        <w:rPr>
          <w:sz w:val="22"/>
          <w:szCs w:val="22"/>
        </w:rPr>
      </w:pPr>
      <w:r w:rsidRPr="00FA6F1A">
        <w:rPr>
          <w:sz w:val="22"/>
          <w:szCs w:val="22"/>
        </w:rPr>
        <w:t>MFČR (2006)</w:t>
      </w:r>
      <w:r w:rsidR="00C742AB" w:rsidRPr="00FA6F1A">
        <w:rPr>
          <w:sz w:val="22"/>
          <w:szCs w:val="22"/>
        </w:rPr>
        <w:t>.</w:t>
      </w:r>
      <w:r w:rsidRPr="00FA6F1A">
        <w:rPr>
          <w:sz w:val="22"/>
          <w:szCs w:val="22"/>
        </w:rPr>
        <w:t xml:space="preserve"> </w:t>
      </w:r>
      <w:r w:rsidRPr="00F26F45">
        <w:rPr>
          <w:i/>
          <w:sz w:val="22"/>
          <w:szCs w:val="22"/>
        </w:rPr>
        <w:t>Reforma veřejných financí 2007-2010. Reformní kroky realizované k dosažení stanovených deficitů veřejných financí</w:t>
      </w:r>
      <w:r w:rsidRPr="00FA6F1A">
        <w:rPr>
          <w:sz w:val="22"/>
          <w:szCs w:val="22"/>
        </w:rPr>
        <w:t xml:space="preserve">. Online. Citováno </w:t>
      </w:r>
      <w:proofErr w:type="gramStart"/>
      <w:r w:rsidRPr="00FA6F1A">
        <w:rPr>
          <w:sz w:val="22"/>
          <w:szCs w:val="22"/>
        </w:rPr>
        <w:t>25.5.2014</w:t>
      </w:r>
      <w:proofErr w:type="gramEnd"/>
      <w:r w:rsidRPr="00FA6F1A">
        <w:rPr>
          <w:sz w:val="22"/>
          <w:szCs w:val="22"/>
        </w:rPr>
        <w:t xml:space="preserve">. Dostupné z: </w:t>
      </w:r>
      <w:hyperlink r:id="rId17" w:history="1">
        <w:r w:rsidRPr="00FA6F1A">
          <w:rPr>
            <w:rStyle w:val="Hypertextovodkaz"/>
            <w:sz w:val="22"/>
            <w:szCs w:val="22"/>
          </w:rPr>
          <w:t>http://www.mpsv.cz/files/clanky/3901/MFCR_MPSV_RVF.pdf</w:t>
        </w:r>
      </w:hyperlink>
    </w:p>
    <w:p w:rsidR="002A6653" w:rsidRPr="00FA6F1A" w:rsidRDefault="002A6653" w:rsidP="00557FAC">
      <w:pPr>
        <w:spacing w:after="200" w:line="276" w:lineRule="auto"/>
        <w:rPr>
          <w:sz w:val="22"/>
          <w:szCs w:val="22"/>
        </w:rPr>
      </w:pPr>
      <w:r w:rsidRPr="00FA6F1A">
        <w:rPr>
          <w:sz w:val="22"/>
          <w:szCs w:val="22"/>
        </w:rPr>
        <w:t>MPSV (2012)</w:t>
      </w:r>
      <w:r w:rsidR="00C742AB" w:rsidRPr="00FA6F1A">
        <w:rPr>
          <w:sz w:val="22"/>
          <w:szCs w:val="22"/>
        </w:rPr>
        <w:t>.</w:t>
      </w:r>
      <w:r w:rsidRPr="00FA6F1A">
        <w:rPr>
          <w:sz w:val="22"/>
          <w:szCs w:val="22"/>
        </w:rPr>
        <w:t xml:space="preserve"> Pojistně</w:t>
      </w:r>
      <w:r w:rsidR="00873F09" w:rsidRPr="00FA6F1A">
        <w:rPr>
          <w:sz w:val="22"/>
          <w:szCs w:val="22"/>
        </w:rPr>
        <w:t xml:space="preserve"> </w:t>
      </w:r>
      <w:r w:rsidRPr="00FA6F1A">
        <w:rPr>
          <w:sz w:val="22"/>
          <w:szCs w:val="22"/>
        </w:rPr>
        <w:t xml:space="preserve">matematická zpráva o důchodovém pojištění. Online. Citováno </w:t>
      </w:r>
      <w:proofErr w:type="gramStart"/>
      <w:r w:rsidRPr="00FA6F1A">
        <w:rPr>
          <w:sz w:val="22"/>
          <w:szCs w:val="22"/>
        </w:rPr>
        <w:t>25.5.2014</w:t>
      </w:r>
      <w:proofErr w:type="gramEnd"/>
      <w:r w:rsidRPr="00FA6F1A">
        <w:rPr>
          <w:sz w:val="22"/>
          <w:szCs w:val="22"/>
        </w:rPr>
        <w:t xml:space="preserve">. Dostupné z: </w:t>
      </w:r>
      <w:hyperlink r:id="rId18" w:history="1">
        <w:r w:rsidRPr="00FA6F1A">
          <w:rPr>
            <w:rStyle w:val="Hypertextovodkaz"/>
            <w:sz w:val="22"/>
            <w:szCs w:val="22"/>
          </w:rPr>
          <w:t>http://www.mpsv.cz/files/clanky/13783/PMZ-2012.pdf</w:t>
        </w:r>
      </w:hyperlink>
    </w:p>
    <w:p w:rsidR="00A61084" w:rsidRPr="00FA6F1A" w:rsidRDefault="00A61084" w:rsidP="00557FAC">
      <w:pPr>
        <w:spacing w:after="200" w:line="276" w:lineRule="auto"/>
        <w:rPr>
          <w:sz w:val="22"/>
          <w:szCs w:val="22"/>
          <w:lang w:val="en-GB"/>
        </w:rPr>
      </w:pPr>
      <w:r w:rsidRPr="00FA6F1A">
        <w:rPr>
          <w:sz w:val="22"/>
          <w:szCs w:val="22"/>
        </w:rPr>
        <w:t>MYSÍKOVÁ, M. (2011)</w:t>
      </w:r>
      <w:r w:rsidR="00C742AB" w:rsidRPr="00FA6F1A">
        <w:rPr>
          <w:sz w:val="22"/>
          <w:szCs w:val="22"/>
        </w:rPr>
        <w:t>.</w:t>
      </w:r>
      <w:r w:rsidRPr="00FA6F1A">
        <w:rPr>
          <w:sz w:val="22"/>
          <w:szCs w:val="22"/>
        </w:rPr>
        <w:t xml:space="preserve"> EU-SILC a jeho metodologická úskalí: mezinárodní srovnatelnost a příjmové proměnné. </w:t>
      </w:r>
      <w:r w:rsidRPr="00FA6F1A">
        <w:rPr>
          <w:i/>
          <w:sz w:val="22"/>
          <w:szCs w:val="22"/>
        </w:rPr>
        <w:t xml:space="preserve">Data a výzkum - SDA </w:t>
      </w:r>
      <w:proofErr w:type="spellStart"/>
      <w:r w:rsidRPr="00FA6F1A">
        <w:rPr>
          <w:i/>
          <w:sz w:val="22"/>
          <w:szCs w:val="22"/>
        </w:rPr>
        <w:t>Info</w:t>
      </w:r>
      <w:proofErr w:type="spellEnd"/>
      <w:r w:rsidRPr="00FA6F1A">
        <w:rPr>
          <w:sz w:val="22"/>
          <w:szCs w:val="22"/>
        </w:rPr>
        <w:t>. roč. 5 číslo</w:t>
      </w:r>
      <w:r w:rsidRPr="00FA6F1A">
        <w:rPr>
          <w:sz w:val="22"/>
          <w:szCs w:val="22"/>
          <w:lang w:val="en-GB"/>
        </w:rPr>
        <w:t xml:space="preserve"> 2: s. 147-170. </w:t>
      </w:r>
      <w:proofErr w:type="gramStart"/>
      <w:r w:rsidRPr="00FA6F1A">
        <w:rPr>
          <w:sz w:val="22"/>
          <w:szCs w:val="22"/>
          <w:lang w:val="en-GB"/>
        </w:rPr>
        <w:t>ISSN 1802-8152.</w:t>
      </w:r>
      <w:proofErr w:type="gramEnd"/>
    </w:p>
    <w:p w:rsidR="00A95A49" w:rsidRPr="00FA6F1A" w:rsidRDefault="00C742AB" w:rsidP="00557FAC">
      <w:pPr>
        <w:spacing w:after="200" w:line="276" w:lineRule="auto"/>
        <w:rPr>
          <w:sz w:val="22"/>
          <w:szCs w:val="22"/>
        </w:rPr>
      </w:pPr>
      <w:proofErr w:type="gramStart"/>
      <w:r w:rsidRPr="00FA6F1A">
        <w:rPr>
          <w:sz w:val="22"/>
          <w:szCs w:val="22"/>
          <w:lang w:val="en-GB"/>
        </w:rPr>
        <w:t>OECD (2013a).</w:t>
      </w:r>
      <w:proofErr w:type="gramEnd"/>
      <w:r w:rsidR="00A95A49" w:rsidRPr="00FA6F1A">
        <w:rPr>
          <w:sz w:val="22"/>
          <w:szCs w:val="22"/>
          <w:lang w:val="en-GB"/>
        </w:rPr>
        <w:t xml:space="preserve"> </w:t>
      </w:r>
      <w:proofErr w:type="gramStart"/>
      <w:r w:rsidR="00A95A49" w:rsidRPr="00FA6F1A">
        <w:rPr>
          <w:i/>
          <w:sz w:val="22"/>
          <w:szCs w:val="22"/>
          <w:lang w:val="en-GB"/>
        </w:rPr>
        <w:t>Taxing Wages 2013</w:t>
      </w:r>
      <w:r w:rsidR="00A95A49" w:rsidRPr="00FA6F1A">
        <w:rPr>
          <w:sz w:val="22"/>
          <w:szCs w:val="22"/>
          <w:lang w:val="en-GB"/>
        </w:rPr>
        <w:t>, OECD Publishing.</w:t>
      </w:r>
      <w:proofErr w:type="gramEnd"/>
      <w:r w:rsidR="00A95A49" w:rsidRPr="00FA6F1A">
        <w:rPr>
          <w:sz w:val="22"/>
          <w:szCs w:val="22"/>
          <w:lang w:val="en-GB"/>
        </w:rPr>
        <w:t xml:space="preserve"> </w:t>
      </w:r>
      <w:r w:rsidR="00A95A49" w:rsidRPr="00FA6F1A">
        <w:rPr>
          <w:sz w:val="22"/>
          <w:szCs w:val="22"/>
        </w:rPr>
        <w:t>ISBN 9789264193345</w:t>
      </w:r>
    </w:p>
    <w:p w:rsidR="00A95A49" w:rsidRPr="00FA6F1A" w:rsidRDefault="00A95A49" w:rsidP="00557FAC">
      <w:pPr>
        <w:spacing w:after="200" w:line="276" w:lineRule="auto"/>
        <w:rPr>
          <w:sz w:val="22"/>
          <w:szCs w:val="22"/>
        </w:rPr>
      </w:pPr>
      <w:proofErr w:type="gramStart"/>
      <w:r w:rsidRPr="00FA6F1A">
        <w:rPr>
          <w:sz w:val="22"/>
          <w:szCs w:val="22"/>
          <w:lang w:val="en-GB"/>
        </w:rPr>
        <w:t>OECD (2013b)</w:t>
      </w:r>
      <w:r w:rsidR="00C742AB" w:rsidRPr="00FA6F1A">
        <w:rPr>
          <w:sz w:val="22"/>
          <w:szCs w:val="22"/>
          <w:lang w:val="en-GB"/>
        </w:rPr>
        <w:t>.</w:t>
      </w:r>
      <w:proofErr w:type="gramEnd"/>
      <w:r w:rsidRPr="00FA6F1A">
        <w:rPr>
          <w:sz w:val="22"/>
          <w:szCs w:val="22"/>
          <w:lang w:val="en-GB"/>
        </w:rPr>
        <w:t xml:space="preserve"> </w:t>
      </w:r>
      <w:r w:rsidRPr="00FA6F1A">
        <w:rPr>
          <w:i/>
          <w:sz w:val="22"/>
          <w:szCs w:val="22"/>
          <w:lang w:val="en-GB"/>
        </w:rPr>
        <w:t>Pensions at a Glance 2013: Retirement-Income Systems in OECD and G20 Countries</w:t>
      </w:r>
      <w:r w:rsidRPr="00FA6F1A">
        <w:rPr>
          <w:sz w:val="22"/>
          <w:szCs w:val="22"/>
          <w:lang w:val="en-GB"/>
        </w:rPr>
        <w:t>, OECD Publishing. ISBN: 9789264204058</w:t>
      </w:r>
      <w:r w:rsidRPr="00FA6F1A">
        <w:rPr>
          <w:sz w:val="22"/>
          <w:szCs w:val="22"/>
        </w:rPr>
        <w:t xml:space="preserve"> </w:t>
      </w:r>
    </w:p>
    <w:p w:rsidR="00C95E8F" w:rsidRPr="00FA6F1A" w:rsidRDefault="00C95E8F" w:rsidP="00557FAC">
      <w:pPr>
        <w:spacing w:after="200" w:line="276" w:lineRule="auto"/>
        <w:rPr>
          <w:sz w:val="22"/>
          <w:szCs w:val="22"/>
          <w:lang w:val="en-GB"/>
        </w:rPr>
      </w:pPr>
      <w:r w:rsidRPr="00FA6F1A">
        <w:rPr>
          <w:caps/>
          <w:sz w:val="22"/>
          <w:szCs w:val="22"/>
          <w:lang w:val="en-GB"/>
        </w:rPr>
        <w:t>Sunega</w:t>
      </w:r>
      <w:r w:rsidRPr="00FA6F1A">
        <w:rPr>
          <w:sz w:val="22"/>
          <w:szCs w:val="22"/>
          <w:lang w:val="en-GB"/>
        </w:rPr>
        <w:t xml:space="preserve">, P. (2011). </w:t>
      </w:r>
      <w:proofErr w:type="spellStart"/>
      <w:r w:rsidRPr="00FA6F1A">
        <w:rPr>
          <w:sz w:val="22"/>
          <w:szCs w:val="22"/>
          <w:lang w:val="en-GB"/>
        </w:rPr>
        <w:t>Proč</w:t>
      </w:r>
      <w:proofErr w:type="spellEnd"/>
      <w:r w:rsidRPr="00FA6F1A">
        <w:rPr>
          <w:sz w:val="22"/>
          <w:szCs w:val="22"/>
          <w:lang w:val="en-GB"/>
        </w:rPr>
        <w:t xml:space="preserve"> </w:t>
      </w:r>
      <w:proofErr w:type="spellStart"/>
      <w:r w:rsidRPr="00FA6F1A">
        <w:rPr>
          <w:sz w:val="22"/>
          <w:szCs w:val="22"/>
          <w:lang w:val="en-GB"/>
        </w:rPr>
        <w:t>české</w:t>
      </w:r>
      <w:proofErr w:type="spellEnd"/>
      <w:r w:rsidRPr="00FA6F1A">
        <w:rPr>
          <w:sz w:val="22"/>
          <w:szCs w:val="22"/>
          <w:lang w:val="en-GB"/>
        </w:rPr>
        <w:t xml:space="preserve"> </w:t>
      </w:r>
      <w:proofErr w:type="spellStart"/>
      <w:r w:rsidRPr="00FA6F1A">
        <w:rPr>
          <w:sz w:val="22"/>
          <w:szCs w:val="22"/>
          <w:lang w:val="en-GB"/>
        </w:rPr>
        <w:t>domácnosti</w:t>
      </w:r>
      <w:proofErr w:type="spellEnd"/>
      <w:r w:rsidRPr="00FA6F1A">
        <w:rPr>
          <w:sz w:val="22"/>
          <w:szCs w:val="22"/>
          <w:lang w:val="en-GB"/>
        </w:rPr>
        <w:t xml:space="preserve"> </w:t>
      </w:r>
      <w:proofErr w:type="spellStart"/>
      <w:r w:rsidRPr="00FA6F1A">
        <w:rPr>
          <w:sz w:val="22"/>
          <w:szCs w:val="22"/>
          <w:lang w:val="en-GB"/>
        </w:rPr>
        <w:t>nepobírají</w:t>
      </w:r>
      <w:proofErr w:type="spellEnd"/>
      <w:r w:rsidRPr="00FA6F1A">
        <w:rPr>
          <w:sz w:val="22"/>
          <w:szCs w:val="22"/>
          <w:lang w:val="en-GB"/>
        </w:rPr>
        <w:t xml:space="preserve"> </w:t>
      </w:r>
      <w:proofErr w:type="spellStart"/>
      <w:r w:rsidRPr="00FA6F1A">
        <w:rPr>
          <w:sz w:val="22"/>
          <w:szCs w:val="22"/>
          <w:lang w:val="en-GB"/>
        </w:rPr>
        <w:t>příspěvek</w:t>
      </w:r>
      <w:proofErr w:type="spellEnd"/>
      <w:r w:rsidRPr="00FA6F1A">
        <w:rPr>
          <w:sz w:val="22"/>
          <w:szCs w:val="22"/>
          <w:lang w:val="en-GB"/>
        </w:rPr>
        <w:t xml:space="preserve"> </w:t>
      </w:r>
      <w:proofErr w:type="spellStart"/>
      <w:proofErr w:type="gramStart"/>
      <w:r w:rsidRPr="00FA6F1A">
        <w:rPr>
          <w:sz w:val="22"/>
          <w:szCs w:val="22"/>
          <w:lang w:val="en-GB"/>
        </w:rPr>
        <w:t>na</w:t>
      </w:r>
      <w:proofErr w:type="spellEnd"/>
      <w:proofErr w:type="gramEnd"/>
      <w:r w:rsidRPr="00FA6F1A">
        <w:rPr>
          <w:sz w:val="22"/>
          <w:szCs w:val="22"/>
          <w:lang w:val="en-GB"/>
        </w:rPr>
        <w:t xml:space="preserve"> </w:t>
      </w:r>
      <w:proofErr w:type="spellStart"/>
      <w:r w:rsidRPr="00FA6F1A">
        <w:rPr>
          <w:sz w:val="22"/>
          <w:szCs w:val="22"/>
          <w:lang w:val="en-GB"/>
        </w:rPr>
        <w:t>bydlení</w:t>
      </w:r>
      <w:proofErr w:type="spellEnd"/>
      <w:r w:rsidRPr="00FA6F1A">
        <w:rPr>
          <w:sz w:val="22"/>
          <w:szCs w:val="22"/>
          <w:lang w:val="en-GB"/>
        </w:rPr>
        <w:t>? [</w:t>
      </w:r>
      <w:proofErr w:type="spellStart"/>
      <w:r w:rsidRPr="00FA6F1A">
        <w:rPr>
          <w:sz w:val="22"/>
          <w:szCs w:val="22"/>
          <w:lang w:val="en-GB"/>
        </w:rPr>
        <w:t>SOCIOweb</w:t>
      </w:r>
      <w:proofErr w:type="spellEnd"/>
      <w:r w:rsidRPr="00FA6F1A">
        <w:rPr>
          <w:sz w:val="22"/>
          <w:szCs w:val="22"/>
          <w:lang w:val="en-GB"/>
        </w:rPr>
        <w:t xml:space="preserve"> 05/11.] </w:t>
      </w:r>
      <w:proofErr w:type="spellStart"/>
      <w:r w:rsidRPr="00FA6F1A">
        <w:rPr>
          <w:sz w:val="22"/>
          <w:szCs w:val="22"/>
          <w:lang w:val="en-GB"/>
        </w:rPr>
        <w:t>Praha</w:t>
      </w:r>
      <w:proofErr w:type="spellEnd"/>
      <w:r w:rsidRPr="00FA6F1A">
        <w:rPr>
          <w:sz w:val="22"/>
          <w:szCs w:val="22"/>
          <w:lang w:val="en-GB"/>
        </w:rPr>
        <w:t xml:space="preserve">: </w:t>
      </w:r>
      <w:proofErr w:type="spellStart"/>
      <w:r w:rsidRPr="00FA6F1A">
        <w:rPr>
          <w:sz w:val="22"/>
          <w:szCs w:val="22"/>
          <w:lang w:val="en-GB"/>
        </w:rPr>
        <w:t>Sociologický</w:t>
      </w:r>
      <w:proofErr w:type="spellEnd"/>
      <w:r w:rsidRPr="00FA6F1A">
        <w:rPr>
          <w:sz w:val="22"/>
          <w:szCs w:val="22"/>
          <w:lang w:val="en-GB"/>
        </w:rPr>
        <w:t xml:space="preserve"> </w:t>
      </w:r>
      <w:proofErr w:type="spellStart"/>
      <w:r w:rsidRPr="00FA6F1A">
        <w:rPr>
          <w:sz w:val="22"/>
          <w:szCs w:val="22"/>
          <w:lang w:val="en-GB"/>
        </w:rPr>
        <w:t>ústav</w:t>
      </w:r>
      <w:proofErr w:type="spellEnd"/>
      <w:r w:rsidRPr="00FA6F1A">
        <w:rPr>
          <w:sz w:val="22"/>
          <w:szCs w:val="22"/>
          <w:lang w:val="en-GB"/>
        </w:rPr>
        <w:t xml:space="preserve"> AV ČR.</w:t>
      </w:r>
    </w:p>
    <w:p w:rsidR="000D7059" w:rsidRPr="00FA6F1A" w:rsidRDefault="000D7059" w:rsidP="00557FAC">
      <w:pPr>
        <w:spacing w:after="200" w:line="276" w:lineRule="auto"/>
        <w:rPr>
          <w:sz w:val="22"/>
          <w:szCs w:val="22"/>
          <w:lang w:val="en-GB"/>
        </w:rPr>
      </w:pPr>
      <w:proofErr w:type="gramStart"/>
      <w:r w:rsidRPr="00FA6F1A">
        <w:rPr>
          <w:sz w:val="22"/>
          <w:szCs w:val="22"/>
          <w:lang w:val="en-GB"/>
        </w:rPr>
        <w:t>SVÁTKOVÁ, S. (2007)</w:t>
      </w:r>
      <w:r w:rsidR="00C742AB" w:rsidRPr="00FA6F1A">
        <w:rPr>
          <w:sz w:val="22"/>
          <w:szCs w:val="22"/>
          <w:lang w:val="en-GB"/>
        </w:rPr>
        <w:t>.</w:t>
      </w:r>
      <w:proofErr w:type="gramEnd"/>
      <w:r w:rsidRPr="00FA6F1A">
        <w:rPr>
          <w:sz w:val="22"/>
          <w:szCs w:val="22"/>
          <w:lang w:val="en-GB"/>
        </w:rPr>
        <w:t xml:space="preserve"> </w:t>
      </w:r>
      <w:proofErr w:type="spellStart"/>
      <w:proofErr w:type="gramStart"/>
      <w:r w:rsidRPr="00FA6F1A">
        <w:rPr>
          <w:sz w:val="22"/>
          <w:szCs w:val="22"/>
          <w:lang w:val="en-GB"/>
        </w:rPr>
        <w:t>Analýza</w:t>
      </w:r>
      <w:proofErr w:type="spellEnd"/>
      <w:r w:rsidRPr="00FA6F1A">
        <w:rPr>
          <w:sz w:val="22"/>
          <w:szCs w:val="22"/>
          <w:lang w:val="en-GB"/>
        </w:rPr>
        <w:t xml:space="preserve"> </w:t>
      </w:r>
      <w:proofErr w:type="spellStart"/>
      <w:r w:rsidRPr="00FA6F1A">
        <w:rPr>
          <w:sz w:val="22"/>
          <w:szCs w:val="22"/>
          <w:lang w:val="en-GB"/>
        </w:rPr>
        <w:t>zatížení</w:t>
      </w:r>
      <w:proofErr w:type="spellEnd"/>
      <w:r w:rsidRPr="00FA6F1A">
        <w:rPr>
          <w:sz w:val="22"/>
          <w:szCs w:val="22"/>
          <w:lang w:val="en-GB"/>
        </w:rPr>
        <w:t xml:space="preserve"> </w:t>
      </w:r>
      <w:proofErr w:type="spellStart"/>
      <w:r w:rsidRPr="00FA6F1A">
        <w:rPr>
          <w:sz w:val="22"/>
          <w:szCs w:val="22"/>
          <w:lang w:val="en-GB"/>
        </w:rPr>
        <w:t>spotřebního</w:t>
      </w:r>
      <w:proofErr w:type="spellEnd"/>
      <w:r w:rsidRPr="00FA6F1A">
        <w:rPr>
          <w:sz w:val="22"/>
          <w:szCs w:val="22"/>
          <w:lang w:val="en-GB"/>
        </w:rPr>
        <w:t xml:space="preserve"> </w:t>
      </w:r>
      <w:proofErr w:type="spellStart"/>
      <w:r w:rsidRPr="00FA6F1A">
        <w:rPr>
          <w:sz w:val="22"/>
          <w:szCs w:val="22"/>
          <w:lang w:val="en-GB"/>
        </w:rPr>
        <w:t>koše</w:t>
      </w:r>
      <w:proofErr w:type="spellEnd"/>
      <w:r w:rsidRPr="00FA6F1A">
        <w:rPr>
          <w:sz w:val="22"/>
          <w:szCs w:val="22"/>
          <w:lang w:val="en-GB"/>
        </w:rPr>
        <w:t xml:space="preserve"> </w:t>
      </w:r>
      <w:proofErr w:type="spellStart"/>
      <w:r w:rsidRPr="00FA6F1A">
        <w:rPr>
          <w:sz w:val="22"/>
          <w:szCs w:val="22"/>
          <w:lang w:val="en-GB"/>
        </w:rPr>
        <w:t>daněmi</w:t>
      </w:r>
      <w:proofErr w:type="spellEnd"/>
      <w:r w:rsidRPr="00FA6F1A">
        <w:rPr>
          <w:sz w:val="22"/>
          <w:szCs w:val="22"/>
          <w:lang w:val="en-GB"/>
        </w:rPr>
        <w:t xml:space="preserve"> </w:t>
      </w:r>
      <w:proofErr w:type="spellStart"/>
      <w:r w:rsidRPr="00FA6F1A">
        <w:rPr>
          <w:sz w:val="22"/>
          <w:szCs w:val="22"/>
          <w:lang w:val="en-GB"/>
        </w:rPr>
        <w:t>ze</w:t>
      </w:r>
      <w:proofErr w:type="spellEnd"/>
      <w:r w:rsidRPr="00FA6F1A">
        <w:rPr>
          <w:sz w:val="22"/>
          <w:szCs w:val="22"/>
          <w:lang w:val="en-GB"/>
        </w:rPr>
        <w:t xml:space="preserve"> </w:t>
      </w:r>
      <w:proofErr w:type="spellStart"/>
      <w:r w:rsidRPr="00FA6F1A">
        <w:rPr>
          <w:sz w:val="22"/>
          <w:szCs w:val="22"/>
          <w:lang w:val="en-GB"/>
        </w:rPr>
        <w:t>spotřeby</w:t>
      </w:r>
      <w:proofErr w:type="spellEnd"/>
      <w:r w:rsidRPr="00FA6F1A">
        <w:rPr>
          <w:sz w:val="22"/>
          <w:szCs w:val="22"/>
          <w:lang w:val="en-GB"/>
        </w:rPr>
        <w:t xml:space="preserve"> v </w:t>
      </w:r>
      <w:proofErr w:type="spellStart"/>
      <w:r w:rsidRPr="00FA6F1A">
        <w:rPr>
          <w:sz w:val="22"/>
          <w:szCs w:val="22"/>
          <w:lang w:val="en-GB"/>
        </w:rPr>
        <w:t>České</w:t>
      </w:r>
      <w:proofErr w:type="spellEnd"/>
      <w:r w:rsidRPr="00FA6F1A">
        <w:rPr>
          <w:sz w:val="22"/>
          <w:szCs w:val="22"/>
          <w:lang w:val="en-GB"/>
        </w:rPr>
        <w:t xml:space="preserve"> </w:t>
      </w:r>
      <w:proofErr w:type="spellStart"/>
      <w:r w:rsidRPr="00FA6F1A">
        <w:rPr>
          <w:sz w:val="22"/>
          <w:szCs w:val="22"/>
          <w:lang w:val="en-GB"/>
        </w:rPr>
        <w:t>republice</w:t>
      </w:r>
      <w:proofErr w:type="spellEnd"/>
      <w:r w:rsidRPr="00FA6F1A">
        <w:rPr>
          <w:sz w:val="22"/>
          <w:szCs w:val="22"/>
          <w:lang w:val="en-GB"/>
        </w:rPr>
        <w:t>.</w:t>
      </w:r>
      <w:proofErr w:type="gramEnd"/>
      <w:r w:rsidRPr="00FA6F1A">
        <w:rPr>
          <w:sz w:val="22"/>
          <w:szCs w:val="22"/>
          <w:lang w:val="en-GB"/>
        </w:rPr>
        <w:t xml:space="preserve"> </w:t>
      </w:r>
      <w:proofErr w:type="spellStart"/>
      <w:proofErr w:type="gramStart"/>
      <w:r w:rsidRPr="00FA6F1A">
        <w:rPr>
          <w:sz w:val="22"/>
          <w:szCs w:val="22"/>
          <w:lang w:val="en-GB"/>
        </w:rPr>
        <w:t>Přehled</w:t>
      </w:r>
      <w:proofErr w:type="spellEnd"/>
      <w:r w:rsidRPr="00FA6F1A">
        <w:rPr>
          <w:sz w:val="22"/>
          <w:szCs w:val="22"/>
          <w:lang w:val="en-GB"/>
        </w:rPr>
        <w:t xml:space="preserve"> o </w:t>
      </w:r>
      <w:proofErr w:type="spellStart"/>
      <w:r w:rsidRPr="00FA6F1A">
        <w:rPr>
          <w:sz w:val="22"/>
          <w:szCs w:val="22"/>
          <w:lang w:val="en-GB"/>
        </w:rPr>
        <w:t>výsledcích</w:t>
      </w:r>
      <w:proofErr w:type="spellEnd"/>
      <w:r w:rsidRPr="00FA6F1A">
        <w:rPr>
          <w:sz w:val="22"/>
          <w:szCs w:val="22"/>
          <w:lang w:val="en-GB"/>
        </w:rPr>
        <w:t xml:space="preserve"> </w:t>
      </w:r>
      <w:proofErr w:type="spellStart"/>
      <w:r w:rsidRPr="00FA6F1A">
        <w:rPr>
          <w:sz w:val="22"/>
          <w:szCs w:val="22"/>
          <w:lang w:val="en-GB"/>
        </w:rPr>
        <w:t>grantového</w:t>
      </w:r>
      <w:proofErr w:type="spellEnd"/>
      <w:r w:rsidRPr="00FA6F1A">
        <w:rPr>
          <w:sz w:val="22"/>
          <w:szCs w:val="22"/>
          <w:lang w:val="en-GB"/>
        </w:rPr>
        <w:t xml:space="preserve"> </w:t>
      </w:r>
      <w:proofErr w:type="spellStart"/>
      <w:r w:rsidRPr="00FA6F1A">
        <w:rPr>
          <w:sz w:val="22"/>
          <w:szCs w:val="22"/>
          <w:lang w:val="en-GB"/>
        </w:rPr>
        <w:t>projektu</w:t>
      </w:r>
      <w:proofErr w:type="spellEnd"/>
      <w:r w:rsidRPr="00FA6F1A">
        <w:rPr>
          <w:sz w:val="22"/>
          <w:szCs w:val="22"/>
          <w:lang w:val="en-GB"/>
        </w:rPr>
        <w:t xml:space="preserve"> GA402/04/1069.</w:t>
      </w:r>
      <w:proofErr w:type="gramEnd"/>
      <w:r w:rsidRPr="00FA6F1A">
        <w:rPr>
          <w:sz w:val="22"/>
          <w:szCs w:val="22"/>
          <w:lang w:val="en-GB"/>
        </w:rPr>
        <w:t xml:space="preserve"> </w:t>
      </w:r>
      <w:proofErr w:type="gramStart"/>
      <w:r w:rsidRPr="00FA6F1A">
        <w:rPr>
          <w:sz w:val="22"/>
          <w:szCs w:val="22"/>
          <w:lang w:val="en-GB"/>
        </w:rPr>
        <w:t>Online.</w:t>
      </w:r>
      <w:proofErr w:type="gramEnd"/>
      <w:r w:rsidRPr="00FA6F1A">
        <w:rPr>
          <w:sz w:val="22"/>
          <w:szCs w:val="22"/>
          <w:lang w:val="en-GB"/>
        </w:rPr>
        <w:t xml:space="preserve"> </w:t>
      </w:r>
      <w:proofErr w:type="spellStart"/>
      <w:proofErr w:type="gramStart"/>
      <w:r w:rsidRPr="00FA6F1A">
        <w:rPr>
          <w:sz w:val="22"/>
          <w:szCs w:val="22"/>
          <w:lang w:val="en-GB"/>
        </w:rPr>
        <w:t>Citováno</w:t>
      </w:r>
      <w:proofErr w:type="spellEnd"/>
      <w:r w:rsidRPr="00FA6F1A">
        <w:rPr>
          <w:sz w:val="22"/>
          <w:szCs w:val="22"/>
          <w:lang w:val="en-GB"/>
        </w:rPr>
        <w:t xml:space="preserve"> 25.5.2014.</w:t>
      </w:r>
      <w:proofErr w:type="gramEnd"/>
      <w:r w:rsidRPr="00FA6F1A">
        <w:rPr>
          <w:sz w:val="22"/>
          <w:szCs w:val="22"/>
          <w:lang w:val="en-GB"/>
        </w:rPr>
        <w:t xml:space="preserve"> </w:t>
      </w:r>
      <w:proofErr w:type="spellStart"/>
      <w:r w:rsidRPr="00FA6F1A">
        <w:rPr>
          <w:sz w:val="22"/>
          <w:szCs w:val="22"/>
          <w:lang w:val="en-GB"/>
        </w:rPr>
        <w:t>Dostupné</w:t>
      </w:r>
      <w:proofErr w:type="spellEnd"/>
      <w:r w:rsidRPr="00FA6F1A">
        <w:rPr>
          <w:sz w:val="22"/>
          <w:szCs w:val="22"/>
          <w:lang w:val="en-GB"/>
        </w:rPr>
        <w:t xml:space="preserve"> z: </w:t>
      </w:r>
      <w:hyperlink r:id="rId19" w:history="1">
        <w:r w:rsidRPr="00FA6F1A">
          <w:rPr>
            <w:rStyle w:val="Hypertextovodkaz"/>
            <w:sz w:val="22"/>
            <w:szCs w:val="22"/>
            <w:lang w:val="en-GB"/>
          </w:rPr>
          <w:t>http://www.isvav.cz/projectDetail.do?rowId=GA402%2F04%2F1069</w:t>
        </w:r>
      </w:hyperlink>
    </w:p>
    <w:p w:rsidR="00C95E8F" w:rsidRPr="00FA6F1A" w:rsidRDefault="00C95E8F" w:rsidP="00557FAC">
      <w:pPr>
        <w:spacing w:after="200" w:line="276" w:lineRule="auto"/>
        <w:rPr>
          <w:sz w:val="22"/>
          <w:szCs w:val="22"/>
          <w:lang w:val="en-GB"/>
        </w:rPr>
      </w:pPr>
      <w:proofErr w:type="gramStart"/>
      <w:r w:rsidRPr="00FA6F1A">
        <w:rPr>
          <w:sz w:val="22"/>
          <w:szCs w:val="22"/>
          <w:lang w:val="en-GB"/>
        </w:rPr>
        <w:t>ŠTARHOVÁ, I. (2013)</w:t>
      </w:r>
      <w:r w:rsidR="00C742AB" w:rsidRPr="00FA6F1A">
        <w:rPr>
          <w:sz w:val="22"/>
          <w:szCs w:val="22"/>
          <w:lang w:val="en-GB"/>
        </w:rPr>
        <w:t>.</w:t>
      </w:r>
      <w:proofErr w:type="gramEnd"/>
      <w:r w:rsidRPr="00FA6F1A">
        <w:rPr>
          <w:sz w:val="22"/>
          <w:szCs w:val="22"/>
          <w:lang w:val="en-GB"/>
        </w:rPr>
        <w:t xml:space="preserve"> </w:t>
      </w:r>
      <w:proofErr w:type="spellStart"/>
      <w:r w:rsidRPr="00FA6F1A">
        <w:rPr>
          <w:sz w:val="22"/>
          <w:szCs w:val="22"/>
          <w:lang w:val="en-GB"/>
        </w:rPr>
        <w:t>Problematika</w:t>
      </w:r>
      <w:proofErr w:type="spellEnd"/>
      <w:r w:rsidRPr="00FA6F1A">
        <w:rPr>
          <w:sz w:val="22"/>
          <w:szCs w:val="22"/>
          <w:lang w:val="en-GB"/>
        </w:rPr>
        <w:t xml:space="preserve"> "Non-Take-Up" </w:t>
      </w:r>
      <w:proofErr w:type="spellStart"/>
      <w:proofErr w:type="gramStart"/>
      <w:r w:rsidRPr="00FA6F1A">
        <w:rPr>
          <w:sz w:val="22"/>
          <w:szCs w:val="22"/>
          <w:lang w:val="en-GB"/>
        </w:rPr>
        <w:t>na</w:t>
      </w:r>
      <w:proofErr w:type="spellEnd"/>
      <w:proofErr w:type="gramEnd"/>
      <w:r w:rsidRPr="00FA6F1A">
        <w:rPr>
          <w:sz w:val="22"/>
          <w:szCs w:val="22"/>
          <w:lang w:val="en-GB"/>
        </w:rPr>
        <w:t xml:space="preserve"> </w:t>
      </w:r>
      <w:proofErr w:type="spellStart"/>
      <w:r w:rsidRPr="00FA6F1A">
        <w:rPr>
          <w:sz w:val="22"/>
          <w:szCs w:val="22"/>
          <w:lang w:val="en-GB"/>
        </w:rPr>
        <w:t>příkladu</w:t>
      </w:r>
      <w:proofErr w:type="spellEnd"/>
      <w:r w:rsidRPr="00FA6F1A">
        <w:rPr>
          <w:sz w:val="22"/>
          <w:szCs w:val="22"/>
          <w:lang w:val="en-GB"/>
        </w:rPr>
        <w:t xml:space="preserve"> </w:t>
      </w:r>
      <w:proofErr w:type="spellStart"/>
      <w:r w:rsidRPr="00FA6F1A">
        <w:rPr>
          <w:sz w:val="22"/>
          <w:szCs w:val="22"/>
          <w:lang w:val="en-GB"/>
        </w:rPr>
        <w:t>české</w:t>
      </w:r>
      <w:proofErr w:type="spellEnd"/>
      <w:r w:rsidRPr="00FA6F1A">
        <w:rPr>
          <w:sz w:val="22"/>
          <w:szCs w:val="22"/>
          <w:lang w:val="en-GB"/>
        </w:rPr>
        <w:t xml:space="preserve"> </w:t>
      </w:r>
      <w:proofErr w:type="spellStart"/>
      <w:r w:rsidRPr="00FA6F1A">
        <w:rPr>
          <w:sz w:val="22"/>
          <w:szCs w:val="22"/>
          <w:lang w:val="en-GB"/>
        </w:rPr>
        <w:t>sociální</w:t>
      </w:r>
      <w:proofErr w:type="spellEnd"/>
      <w:r w:rsidRPr="00FA6F1A">
        <w:rPr>
          <w:sz w:val="22"/>
          <w:szCs w:val="22"/>
          <w:lang w:val="en-GB"/>
        </w:rPr>
        <w:t xml:space="preserve"> </w:t>
      </w:r>
      <w:proofErr w:type="spellStart"/>
      <w:r w:rsidRPr="00FA6F1A">
        <w:rPr>
          <w:sz w:val="22"/>
          <w:szCs w:val="22"/>
          <w:lang w:val="en-GB"/>
        </w:rPr>
        <w:t>politiky</w:t>
      </w:r>
      <w:proofErr w:type="spellEnd"/>
      <w:r w:rsidRPr="00FA6F1A">
        <w:rPr>
          <w:sz w:val="22"/>
          <w:szCs w:val="22"/>
          <w:lang w:val="en-GB"/>
        </w:rPr>
        <w:t xml:space="preserve">. </w:t>
      </w:r>
      <w:proofErr w:type="spellStart"/>
      <w:proofErr w:type="gramStart"/>
      <w:r w:rsidRPr="00FA6F1A">
        <w:rPr>
          <w:sz w:val="22"/>
          <w:szCs w:val="22"/>
          <w:lang w:val="en-GB"/>
        </w:rPr>
        <w:t>Diplomová</w:t>
      </w:r>
      <w:proofErr w:type="spellEnd"/>
      <w:r w:rsidRPr="00FA6F1A">
        <w:rPr>
          <w:sz w:val="22"/>
          <w:szCs w:val="22"/>
          <w:lang w:val="en-GB"/>
        </w:rPr>
        <w:t xml:space="preserve"> </w:t>
      </w:r>
      <w:proofErr w:type="spellStart"/>
      <w:r w:rsidRPr="00FA6F1A">
        <w:rPr>
          <w:sz w:val="22"/>
          <w:szCs w:val="22"/>
          <w:lang w:val="en-GB"/>
        </w:rPr>
        <w:t>práce</w:t>
      </w:r>
      <w:proofErr w:type="spellEnd"/>
      <w:r w:rsidRPr="00FA6F1A">
        <w:rPr>
          <w:sz w:val="22"/>
          <w:szCs w:val="22"/>
          <w:lang w:val="en-GB"/>
        </w:rPr>
        <w:t xml:space="preserve"> ESF MU.</w:t>
      </w:r>
      <w:proofErr w:type="gramEnd"/>
      <w:r w:rsidRPr="00FA6F1A">
        <w:rPr>
          <w:sz w:val="22"/>
          <w:szCs w:val="22"/>
          <w:lang w:val="en-GB"/>
        </w:rPr>
        <w:t xml:space="preserve"> </w:t>
      </w:r>
      <w:proofErr w:type="spellStart"/>
      <w:r w:rsidRPr="00FA6F1A">
        <w:rPr>
          <w:sz w:val="22"/>
          <w:szCs w:val="22"/>
          <w:lang w:val="en-GB"/>
        </w:rPr>
        <w:t>Vedoucí</w:t>
      </w:r>
      <w:proofErr w:type="spellEnd"/>
      <w:r w:rsidRPr="00FA6F1A">
        <w:rPr>
          <w:sz w:val="22"/>
          <w:szCs w:val="22"/>
          <w:lang w:val="en-GB"/>
        </w:rPr>
        <w:t xml:space="preserve"> Robert </w:t>
      </w:r>
      <w:proofErr w:type="spellStart"/>
      <w:r w:rsidRPr="00FA6F1A">
        <w:rPr>
          <w:sz w:val="22"/>
          <w:szCs w:val="22"/>
          <w:lang w:val="en-GB"/>
        </w:rPr>
        <w:t>Jahoda</w:t>
      </w:r>
      <w:proofErr w:type="spellEnd"/>
      <w:r w:rsidRPr="00FA6F1A">
        <w:rPr>
          <w:sz w:val="22"/>
          <w:szCs w:val="22"/>
          <w:lang w:val="en-GB"/>
        </w:rPr>
        <w:t xml:space="preserve">. </w:t>
      </w:r>
      <w:proofErr w:type="spellStart"/>
      <w:r w:rsidRPr="00FA6F1A">
        <w:rPr>
          <w:sz w:val="22"/>
          <w:szCs w:val="22"/>
          <w:lang w:val="en-GB"/>
        </w:rPr>
        <w:t>Práce</w:t>
      </w:r>
      <w:proofErr w:type="spellEnd"/>
      <w:r w:rsidRPr="00FA6F1A">
        <w:rPr>
          <w:sz w:val="22"/>
          <w:szCs w:val="22"/>
          <w:lang w:val="en-GB"/>
        </w:rPr>
        <w:t xml:space="preserve"> </w:t>
      </w:r>
      <w:proofErr w:type="spellStart"/>
      <w:r w:rsidRPr="00FA6F1A">
        <w:rPr>
          <w:sz w:val="22"/>
          <w:szCs w:val="22"/>
          <w:lang w:val="en-GB"/>
        </w:rPr>
        <w:t>obhájena</w:t>
      </w:r>
      <w:proofErr w:type="spellEnd"/>
      <w:r w:rsidRPr="00FA6F1A">
        <w:rPr>
          <w:sz w:val="22"/>
          <w:szCs w:val="22"/>
          <w:lang w:val="en-GB"/>
        </w:rPr>
        <w:t xml:space="preserve"> 11.6.2013</w:t>
      </w:r>
    </w:p>
    <w:p w:rsidR="00C95E8F" w:rsidRPr="00FA6F1A" w:rsidRDefault="00EF0D3E" w:rsidP="00366F8B">
      <w:pPr>
        <w:pStyle w:val="textChar"/>
        <w:spacing w:after="200" w:line="276" w:lineRule="auto"/>
        <w:rPr>
          <w:sz w:val="22"/>
          <w:szCs w:val="22"/>
        </w:rPr>
      </w:pPr>
      <w:r w:rsidRPr="00FA6F1A">
        <w:rPr>
          <w:sz w:val="22"/>
          <w:szCs w:val="22"/>
        </w:rPr>
        <w:t>ŠTĚPÁNKOVÁ, P. (2002)</w:t>
      </w:r>
      <w:r w:rsidR="00C742AB" w:rsidRPr="00FA6F1A">
        <w:rPr>
          <w:sz w:val="22"/>
          <w:szCs w:val="22"/>
        </w:rPr>
        <w:t>.</w:t>
      </w:r>
      <w:r w:rsidRPr="00FA6F1A">
        <w:rPr>
          <w:sz w:val="22"/>
          <w:szCs w:val="22"/>
        </w:rPr>
        <w:t xml:space="preserve"> Využití </w:t>
      </w:r>
      <w:proofErr w:type="spellStart"/>
      <w:r w:rsidRPr="00FA6F1A">
        <w:rPr>
          <w:sz w:val="22"/>
          <w:szCs w:val="22"/>
        </w:rPr>
        <w:t>mikrosimulačního</w:t>
      </w:r>
      <w:proofErr w:type="spellEnd"/>
      <w:r w:rsidRPr="00FA6F1A">
        <w:rPr>
          <w:sz w:val="22"/>
          <w:szCs w:val="22"/>
        </w:rPr>
        <w:t xml:space="preserve"> modelování v hodnocení redistribuční funkce daní a sociálních dávek. In </w:t>
      </w:r>
      <w:r w:rsidRPr="00FA6F1A">
        <w:rPr>
          <w:i/>
          <w:sz w:val="22"/>
          <w:szCs w:val="22"/>
        </w:rPr>
        <w:t>Finance a úvěr</w:t>
      </w:r>
      <w:r w:rsidRPr="00FA6F1A">
        <w:rPr>
          <w:sz w:val="22"/>
          <w:szCs w:val="22"/>
        </w:rPr>
        <w:t xml:space="preserve">. 2002, </w:t>
      </w:r>
      <w:proofErr w:type="gramStart"/>
      <w:r w:rsidRPr="00FA6F1A">
        <w:rPr>
          <w:sz w:val="22"/>
          <w:szCs w:val="22"/>
        </w:rPr>
        <w:t>č.1, s.</w:t>
      </w:r>
      <w:proofErr w:type="gramEnd"/>
      <w:r w:rsidRPr="00FA6F1A">
        <w:rPr>
          <w:sz w:val="22"/>
          <w:szCs w:val="22"/>
        </w:rPr>
        <w:t xml:space="preserve"> 36–50.</w:t>
      </w:r>
    </w:p>
    <w:p w:rsidR="00A258CE" w:rsidRDefault="00126C66">
      <w:pPr>
        <w:spacing w:after="0" w:line="240" w:lineRule="auto"/>
        <w:jc w:val="left"/>
        <w:sectPr w:rsidR="00A258CE" w:rsidSect="00657956">
          <w:footnotePr>
            <w:numRestart w:val="eachSect"/>
          </w:footnotePr>
          <w:pgSz w:w="11906" w:h="16838"/>
          <w:pgMar w:top="1418" w:right="851" w:bottom="1418" w:left="1985" w:header="709" w:footer="709" w:gutter="0"/>
          <w:cols w:space="708"/>
          <w:titlePg/>
          <w:docGrid w:linePitch="360"/>
        </w:sectPr>
      </w:pPr>
      <w:r>
        <w:br w:type="page"/>
      </w:r>
    </w:p>
    <w:p w:rsidR="00126C66" w:rsidRPr="005261ED" w:rsidRDefault="00F96D07" w:rsidP="00F96D07">
      <w:pPr>
        <w:pStyle w:val="Nadpis1"/>
      </w:pPr>
      <w:bookmarkStart w:id="6" w:name="_Toc387130441"/>
      <w:proofErr w:type="spellStart"/>
      <w:r w:rsidRPr="005261ED">
        <w:lastRenderedPageBreak/>
        <w:t>Family</w:t>
      </w:r>
      <w:proofErr w:type="spellEnd"/>
      <w:r w:rsidRPr="005261ED">
        <w:t xml:space="preserve"> </w:t>
      </w:r>
      <w:proofErr w:type="spellStart"/>
      <w:r w:rsidRPr="005261ED">
        <w:t>policy</w:t>
      </w:r>
      <w:proofErr w:type="spellEnd"/>
      <w:r w:rsidRPr="005261ED">
        <w:t xml:space="preserve"> in </w:t>
      </w:r>
      <w:proofErr w:type="spellStart"/>
      <w:r w:rsidRPr="005261ED">
        <w:t>the</w:t>
      </w:r>
      <w:proofErr w:type="spellEnd"/>
      <w:r w:rsidRPr="005261ED">
        <w:t xml:space="preserve"> Czech Republic: </w:t>
      </w:r>
      <w:proofErr w:type="spellStart"/>
      <w:r w:rsidRPr="005261ED">
        <w:t>Redistribution</w:t>
      </w:r>
      <w:proofErr w:type="spellEnd"/>
      <w:r w:rsidRPr="005261ED">
        <w:t xml:space="preserve"> </w:t>
      </w:r>
      <w:proofErr w:type="spellStart"/>
      <w:r w:rsidRPr="005261ED">
        <w:t>of</w:t>
      </w:r>
      <w:proofErr w:type="spellEnd"/>
      <w:r w:rsidRPr="005261ED">
        <w:t xml:space="preserve"> </w:t>
      </w:r>
      <w:proofErr w:type="spellStart"/>
      <w:r w:rsidRPr="005261ED">
        <w:t>wealth</w:t>
      </w:r>
      <w:proofErr w:type="spellEnd"/>
      <w:r w:rsidRPr="005261ED">
        <w:t xml:space="preserve"> </w:t>
      </w:r>
      <w:proofErr w:type="spellStart"/>
      <w:r w:rsidRPr="005261ED">
        <w:t>through</w:t>
      </w:r>
      <w:proofErr w:type="spellEnd"/>
      <w:r w:rsidRPr="005261ED">
        <w:t xml:space="preserve"> </w:t>
      </w:r>
      <w:proofErr w:type="spellStart"/>
      <w:r w:rsidRPr="005261ED">
        <w:t>the</w:t>
      </w:r>
      <w:proofErr w:type="spellEnd"/>
      <w:r w:rsidRPr="005261ED">
        <w:t xml:space="preserve"> </w:t>
      </w:r>
      <w:proofErr w:type="spellStart"/>
      <w:r w:rsidRPr="005261ED">
        <w:t>child</w:t>
      </w:r>
      <w:proofErr w:type="spellEnd"/>
      <w:r w:rsidRPr="005261ED">
        <w:t xml:space="preserve"> tax bonus</w:t>
      </w:r>
      <w:r w:rsidR="00325EFE">
        <w:t xml:space="preserve"> (Jahoda, </w:t>
      </w:r>
      <w:proofErr w:type="spellStart"/>
      <w:r w:rsidR="00325EFE">
        <w:t>Godarová</w:t>
      </w:r>
      <w:proofErr w:type="spellEnd"/>
      <w:r w:rsidR="00325EFE">
        <w:t>, 2013)</w:t>
      </w:r>
      <w:bookmarkEnd w:id="6"/>
    </w:p>
    <w:p w:rsidR="00126C66" w:rsidRPr="0093142C" w:rsidRDefault="00126C66" w:rsidP="00126C66">
      <w:pPr>
        <w:rPr>
          <w:lang w:val="en-GB"/>
        </w:rPr>
      </w:pPr>
    </w:p>
    <w:p w:rsidR="00D7746F" w:rsidRPr="0093142C" w:rsidRDefault="00D7746F" w:rsidP="00F96D07">
      <w:pPr>
        <w:rPr>
          <w:lang w:val="en-GB"/>
        </w:rPr>
      </w:pPr>
      <w:r w:rsidRPr="0093142C">
        <w:rPr>
          <w:lang w:val="en-GB"/>
        </w:rPr>
        <w:t xml:space="preserve">JAHODA, ROBERT a JANA GODAROVÁ. Family policy in the Czech Republic: Redistribution of wealth through the child tax bonus. </w:t>
      </w:r>
      <w:proofErr w:type="spellStart"/>
      <w:r w:rsidRPr="0093142C">
        <w:rPr>
          <w:i/>
          <w:lang w:val="en-GB"/>
        </w:rPr>
        <w:t>Acta</w:t>
      </w:r>
      <w:proofErr w:type="spellEnd"/>
      <w:r w:rsidRPr="0093142C">
        <w:rPr>
          <w:i/>
          <w:lang w:val="en-GB"/>
        </w:rPr>
        <w:t xml:space="preserve"> </w:t>
      </w:r>
      <w:proofErr w:type="spellStart"/>
      <w:r w:rsidRPr="0093142C">
        <w:rPr>
          <w:i/>
          <w:lang w:val="en-GB"/>
        </w:rPr>
        <w:t>Universitatis</w:t>
      </w:r>
      <w:proofErr w:type="spellEnd"/>
      <w:r w:rsidRPr="0093142C">
        <w:rPr>
          <w:i/>
          <w:lang w:val="en-GB"/>
        </w:rPr>
        <w:t xml:space="preserve"> </w:t>
      </w:r>
      <w:proofErr w:type="spellStart"/>
      <w:r w:rsidRPr="0093142C">
        <w:rPr>
          <w:i/>
          <w:lang w:val="en-GB"/>
        </w:rPr>
        <w:t>Agriculturae</w:t>
      </w:r>
      <w:proofErr w:type="spellEnd"/>
      <w:r w:rsidRPr="0093142C">
        <w:rPr>
          <w:i/>
          <w:lang w:val="en-GB"/>
        </w:rPr>
        <w:t xml:space="preserve"> </w:t>
      </w:r>
      <w:proofErr w:type="gramStart"/>
      <w:r w:rsidRPr="0093142C">
        <w:rPr>
          <w:i/>
          <w:lang w:val="en-GB"/>
        </w:rPr>
        <w:t>et</w:t>
      </w:r>
      <w:proofErr w:type="gramEnd"/>
      <w:r w:rsidRPr="0093142C">
        <w:rPr>
          <w:i/>
          <w:lang w:val="en-GB"/>
        </w:rPr>
        <w:t xml:space="preserve"> </w:t>
      </w:r>
      <w:proofErr w:type="spellStart"/>
      <w:r w:rsidRPr="0093142C">
        <w:rPr>
          <w:i/>
          <w:lang w:val="en-GB"/>
        </w:rPr>
        <w:t>Silviculturae</w:t>
      </w:r>
      <w:proofErr w:type="spellEnd"/>
      <w:r w:rsidRPr="0093142C">
        <w:rPr>
          <w:i/>
          <w:lang w:val="en-GB"/>
        </w:rPr>
        <w:t xml:space="preserve"> </w:t>
      </w:r>
      <w:proofErr w:type="spellStart"/>
      <w:r w:rsidRPr="0093142C">
        <w:rPr>
          <w:i/>
          <w:lang w:val="en-GB"/>
        </w:rPr>
        <w:t>Mendelianae</w:t>
      </w:r>
      <w:proofErr w:type="spellEnd"/>
      <w:r w:rsidRPr="0093142C">
        <w:rPr>
          <w:i/>
          <w:lang w:val="en-GB"/>
        </w:rPr>
        <w:t xml:space="preserve"> </w:t>
      </w:r>
      <w:proofErr w:type="spellStart"/>
      <w:r w:rsidRPr="0093142C">
        <w:rPr>
          <w:i/>
          <w:lang w:val="en-GB"/>
        </w:rPr>
        <w:t>Brunensis</w:t>
      </w:r>
      <w:proofErr w:type="spellEnd"/>
      <w:r w:rsidRPr="0093142C">
        <w:rPr>
          <w:lang w:val="en-GB"/>
        </w:rPr>
        <w:t xml:space="preserve">, Brno: </w:t>
      </w:r>
      <w:proofErr w:type="spellStart"/>
      <w:r w:rsidRPr="0093142C">
        <w:rPr>
          <w:lang w:val="en-GB"/>
        </w:rPr>
        <w:t>Mendelova</w:t>
      </w:r>
      <w:proofErr w:type="spellEnd"/>
      <w:r w:rsidRPr="0093142C">
        <w:rPr>
          <w:lang w:val="en-GB"/>
        </w:rPr>
        <w:t xml:space="preserve"> </w:t>
      </w:r>
      <w:proofErr w:type="spellStart"/>
      <w:r w:rsidRPr="0093142C">
        <w:rPr>
          <w:lang w:val="en-GB"/>
        </w:rPr>
        <w:t>univerzita</w:t>
      </w:r>
      <w:proofErr w:type="spellEnd"/>
      <w:r w:rsidRPr="0093142C">
        <w:rPr>
          <w:lang w:val="en-GB"/>
        </w:rPr>
        <w:t xml:space="preserve"> v </w:t>
      </w:r>
      <w:proofErr w:type="spellStart"/>
      <w:r w:rsidRPr="0093142C">
        <w:rPr>
          <w:lang w:val="en-GB"/>
        </w:rPr>
        <w:t>Brne</w:t>
      </w:r>
      <w:proofErr w:type="spellEnd"/>
      <w:r w:rsidRPr="0093142C">
        <w:rPr>
          <w:lang w:val="en-GB"/>
        </w:rPr>
        <w:t xml:space="preserve">, 2013, </w:t>
      </w:r>
      <w:proofErr w:type="spellStart"/>
      <w:r w:rsidRPr="0093142C">
        <w:rPr>
          <w:lang w:val="en-GB"/>
        </w:rPr>
        <w:t>roč</w:t>
      </w:r>
      <w:proofErr w:type="spellEnd"/>
      <w:r w:rsidRPr="0093142C">
        <w:rPr>
          <w:lang w:val="en-GB"/>
        </w:rPr>
        <w:t xml:space="preserve">. 61, č. 7, s. 2213-2220. </w:t>
      </w:r>
      <w:proofErr w:type="gramStart"/>
      <w:r w:rsidRPr="0093142C">
        <w:rPr>
          <w:lang w:val="en-GB"/>
        </w:rPr>
        <w:t>ISSN 1211-8516.</w:t>
      </w:r>
      <w:proofErr w:type="gramEnd"/>
      <w:r w:rsidRPr="0093142C">
        <w:rPr>
          <w:lang w:val="en-GB"/>
        </w:rPr>
        <w:t xml:space="preserve"> </w:t>
      </w:r>
      <w:proofErr w:type="gramStart"/>
      <w:r w:rsidRPr="0093142C">
        <w:rPr>
          <w:lang w:val="en-GB"/>
        </w:rPr>
        <w:t>doi:</w:t>
      </w:r>
      <w:proofErr w:type="gramEnd"/>
      <w:r w:rsidRPr="0093142C">
        <w:rPr>
          <w:lang w:val="en-GB"/>
        </w:rPr>
        <w:t xml:space="preserve">10.11118/actaun201361072213. </w:t>
      </w:r>
      <w:proofErr w:type="gramStart"/>
      <w:r w:rsidRPr="0093142C">
        <w:rPr>
          <w:lang w:val="en-GB"/>
        </w:rPr>
        <w:t>MUNI/A/0786/2012.</w:t>
      </w:r>
      <w:proofErr w:type="gramEnd"/>
    </w:p>
    <w:p w:rsidR="00D7746F" w:rsidRPr="0093142C" w:rsidRDefault="00D7746F" w:rsidP="00F96D07">
      <w:pPr>
        <w:rPr>
          <w:lang w:val="en-GB"/>
        </w:rPr>
      </w:pPr>
    </w:p>
    <w:p w:rsidR="00D7746F" w:rsidRPr="0093142C" w:rsidRDefault="00D7746F" w:rsidP="00F96D07">
      <w:pPr>
        <w:rPr>
          <w:b/>
          <w:lang w:val="en-GB"/>
        </w:rPr>
      </w:pPr>
      <w:proofErr w:type="spellStart"/>
      <w:r w:rsidRPr="0093142C">
        <w:rPr>
          <w:b/>
          <w:lang w:val="en-GB"/>
        </w:rPr>
        <w:t>Autorský</w:t>
      </w:r>
      <w:proofErr w:type="spellEnd"/>
      <w:r w:rsidRPr="0093142C">
        <w:rPr>
          <w:b/>
          <w:lang w:val="en-GB"/>
        </w:rPr>
        <w:t xml:space="preserve"> </w:t>
      </w:r>
      <w:proofErr w:type="spellStart"/>
      <w:r w:rsidRPr="0093142C">
        <w:rPr>
          <w:b/>
          <w:lang w:val="en-GB"/>
        </w:rPr>
        <w:t>podíl</w:t>
      </w:r>
      <w:proofErr w:type="spellEnd"/>
      <w:r w:rsidRPr="0093142C">
        <w:rPr>
          <w:b/>
          <w:lang w:val="en-GB"/>
        </w:rPr>
        <w:t xml:space="preserve"> Roberta </w:t>
      </w:r>
      <w:proofErr w:type="spellStart"/>
      <w:r w:rsidRPr="0093142C">
        <w:rPr>
          <w:b/>
          <w:lang w:val="en-GB"/>
        </w:rPr>
        <w:t>Jahody</w:t>
      </w:r>
      <w:proofErr w:type="spellEnd"/>
      <w:r w:rsidRPr="0093142C">
        <w:rPr>
          <w:b/>
          <w:lang w:val="en-GB"/>
        </w:rPr>
        <w:t>: 50 %</w:t>
      </w:r>
    </w:p>
    <w:p w:rsidR="00D7746F" w:rsidRPr="0093142C" w:rsidRDefault="00D7746F" w:rsidP="00F96D07">
      <w:pPr>
        <w:rPr>
          <w:lang w:val="en-GB"/>
        </w:rPr>
      </w:pPr>
    </w:p>
    <w:p w:rsidR="00D7746F" w:rsidRPr="0093142C" w:rsidRDefault="00D7746F" w:rsidP="00F96D07">
      <w:pPr>
        <w:rPr>
          <w:lang w:val="en-GB"/>
        </w:rPr>
      </w:pPr>
    </w:p>
    <w:p w:rsidR="00D7746F" w:rsidRPr="0093142C" w:rsidRDefault="00D7746F" w:rsidP="00F96D07">
      <w:pPr>
        <w:rPr>
          <w:lang w:val="en-GB"/>
        </w:rPr>
      </w:pPr>
    </w:p>
    <w:p w:rsidR="00F96D07" w:rsidRPr="0093142C" w:rsidRDefault="00F96D07" w:rsidP="00F96D07">
      <w:pPr>
        <w:rPr>
          <w:lang w:val="en-GB"/>
        </w:rPr>
      </w:pPr>
      <w:r w:rsidRPr="0093142C">
        <w:rPr>
          <w:lang w:val="en-GB"/>
        </w:rPr>
        <w:t>Abstract</w:t>
      </w:r>
    </w:p>
    <w:p w:rsidR="00F96D07" w:rsidRPr="0093142C" w:rsidRDefault="00F96D07" w:rsidP="00F96D07">
      <w:pPr>
        <w:rPr>
          <w:lang w:val="en-GB"/>
        </w:rPr>
      </w:pPr>
      <w:r w:rsidRPr="0093142C">
        <w:rPr>
          <w:lang w:val="en-GB"/>
        </w:rPr>
        <w:t xml:space="preserve">Families with children are traditionally the target group of the social system in developed countries. This paper deals with one component of family policy in the Czech Republic, which is household entitlement. The main focus is on the child tax bonus (hereafter CTB). The paper is divided into descriptive and methodological-analytical parts. The descriptive section provides basic information about the beneficiaries of CTB. In the latter section we formulate research questions about the impacts and effects of CTB. We discover that the influence of tax instruments has grown in recent years. The amount of the tax bonus for children exceeded CZK 3 billion in 2009, with almost 22% of all households with children eligible. Although CTB is income-tested, its redistributive impact is rather small - approximately 80% of recipients cannot be considered as poor. Outcomes from our </w:t>
      </w:r>
      <w:proofErr w:type="spellStart"/>
      <w:r w:rsidRPr="0093142C">
        <w:rPr>
          <w:lang w:val="en-GB"/>
        </w:rPr>
        <w:t>microsimulation</w:t>
      </w:r>
      <w:proofErr w:type="spellEnd"/>
      <w:r w:rsidRPr="0093142C">
        <w:rPr>
          <w:lang w:val="en-GB"/>
        </w:rPr>
        <w:t xml:space="preserve"> model reveal that 82 to 86% households with CTB were at the same time modelled as eligible and therefore we can use </w:t>
      </w:r>
      <w:proofErr w:type="spellStart"/>
      <w:r w:rsidRPr="0093142C">
        <w:rPr>
          <w:lang w:val="en-GB"/>
        </w:rPr>
        <w:t>microsimulation</w:t>
      </w:r>
      <w:proofErr w:type="spellEnd"/>
      <w:r w:rsidRPr="0093142C">
        <w:rPr>
          <w:lang w:val="en-GB"/>
        </w:rPr>
        <w:t xml:space="preserve"> techniques for future analyses of policy change.</w:t>
      </w:r>
    </w:p>
    <w:p w:rsidR="00F96D07" w:rsidRPr="0093142C" w:rsidRDefault="00F96D07" w:rsidP="00126C66">
      <w:pPr>
        <w:rPr>
          <w:lang w:val="en-GB"/>
        </w:rPr>
      </w:pPr>
    </w:p>
    <w:p w:rsidR="00F96D07" w:rsidRPr="0093142C" w:rsidRDefault="00F96D07" w:rsidP="00126C66">
      <w:pPr>
        <w:rPr>
          <w:lang w:val="en-GB"/>
        </w:rPr>
      </w:pPr>
    </w:p>
    <w:p w:rsidR="00F96D07" w:rsidRPr="0093142C" w:rsidRDefault="00F96D07" w:rsidP="00126C66">
      <w:pPr>
        <w:rPr>
          <w:lang w:val="en-GB"/>
        </w:rPr>
      </w:pPr>
    </w:p>
    <w:p w:rsidR="00126C66" w:rsidRPr="0093142C" w:rsidRDefault="00126C66" w:rsidP="00126C66">
      <w:pPr>
        <w:rPr>
          <w:lang w:val="en-GB"/>
        </w:rPr>
      </w:pPr>
    </w:p>
    <w:p w:rsidR="00A258CE" w:rsidRDefault="00D50E34">
      <w:pPr>
        <w:spacing w:after="0" w:line="240" w:lineRule="auto"/>
        <w:jc w:val="left"/>
        <w:rPr>
          <w:lang w:val="en-GB"/>
        </w:rPr>
        <w:sectPr w:rsidR="00A258CE" w:rsidSect="0057318A">
          <w:footnotePr>
            <w:numRestart w:val="eachSect"/>
          </w:footnotePr>
          <w:pgSz w:w="11906" w:h="16838"/>
          <w:pgMar w:top="1418" w:right="851" w:bottom="1418" w:left="1985" w:header="709" w:footer="709" w:gutter="0"/>
          <w:cols w:space="708"/>
          <w:docGrid w:linePitch="360"/>
        </w:sectPr>
      </w:pPr>
      <w:r w:rsidRPr="0093142C">
        <w:rPr>
          <w:lang w:val="en-GB"/>
        </w:rPr>
        <w:br w:type="page"/>
      </w:r>
    </w:p>
    <w:p w:rsidR="00E545EB" w:rsidRPr="005261ED" w:rsidRDefault="00E545EB" w:rsidP="00E545EB">
      <w:pPr>
        <w:pStyle w:val="Nadpis1"/>
      </w:pPr>
      <w:bookmarkStart w:id="7" w:name="_Toc387130452"/>
      <w:proofErr w:type="spellStart"/>
      <w:r w:rsidRPr="005261ED">
        <w:lastRenderedPageBreak/>
        <w:t>Distribution</w:t>
      </w:r>
      <w:proofErr w:type="spellEnd"/>
      <w:r w:rsidRPr="005261ED">
        <w:t xml:space="preserve"> </w:t>
      </w:r>
      <w:proofErr w:type="spellStart"/>
      <w:r w:rsidRPr="005261ED">
        <w:t>impact</w:t>
      </w:r>
      <w:proofErr w:type="spellEnd"/>
      <w:r w:rsidRPr="005261ED">
        <w:t xml:space="preserve"> </w:t>
      </w:r>
      <w:proofErr w:type="spellStart"/>
      <w:r w:rsidRPr="005261ED">
        <w:t>of</w:t>
      </w:r>
      <w:proofErr w:type="spellEnd"/>
      <w:r w:rsidRPr="005261ED">
        <w:t xml:space="preserve"> </w:t>
      </w:r>
      <w:proofErr w:type="spellStart"/>
      <w:r w:rsidRPr="005261ED">
        <w:t>the</w:t>
      </w:r>
      <w:proofErr w:type="spellEnd"/>
      <w:r w:rsidRPr="005261ED">
        <w:t xml:space="preserve"> </w:t>
      </w:r>
      <w:proofErr w:type="spellStart"/>
      <w:r w:rsidRPr="005261ED">
        <w:t>mortgage</w:t>
      </w:r>
      <w:proofErr w:type="spellEnd"/>
      <w:r w:rsidRPr="005261ED">
        <w:t xml:space="preserve"> </w:t>
      </w:r>
      <w:proofErr w:type="spellStart"/>
      <w:r w:rsidRPr="005261ED">
        <w:t>interest</w:t>
      </w:r>
      <w:proofErr w:type="spellEnd"/>
      <w:r w:rsidRPr="005261ED">
        <w:t xml:space="preserve"> </w:t>
      </w:r>
      <w:proofErr w:type="spellStart"/>
      <w:r w:rsidRPr="005261ED">
        <w:t>deduction</w:t>
      </w:r>
      <w:proofErr w:type="spellEnd"/>
      <w:r w:rsidRPr="005261ED">
        <w:t xml:space="preserve"> in </w:t>
      </w:r>
      <w:proofErr w:type="spellStart"/>
      <w:r w:rsidRPr="005261ED">
        <w:t>the</w:t>
      </w:r>
      <w:proofErr w:type="spellEnd"/>
      <w:r w:rsidRPr="005261ED">
        <w:t xml:space="preserve"> Czech Republic</w:t>
      </w:r>
      <w:r w:rsidR="00325EFE">
        <w:t xml:space="preserve"> (Jahoda, </w:t>
      </w:r>
      <w:proofErr w:type="spellStart"/>
      <w:r w:rsidR="00325EFE">
        <w:t>Godarová</w:t>
      </w:r>
      <w:proofErr w:type="spellEnd"/>
      <w:r w:rsidR="00325EFE">
        <w:t>, 2014)</w:t>
      </w:r>
      <w:bookmarkEnd w:id="7"/>
    </w:p>
    <w:p w:rsidR="00E545EB" w:rsidRPr="0093142C" w:rsidRDefault="00E545EB" w:rsidP="00E545EB">
      <w:pPr>
        <w:rPr>
          <w:lang w:val="en-GB"/>
        </w:rPr>
      </w:pPr>
    </w:p>
    <w:p w:rsidR="00E545EB" w:rsidRPr="0093142C" w:rsidRDefault="00E545EB" w:rsidP="00E545EB">
      <w:pPr>
        <w:rPr>
          <w:lang w:val="en-GB"/>
        </w:rPr>
      </w:pPr>
      <w:r w:rsidRPr="0093142C">
        <w:rPr>
          <w:lang w:val="en-GB"/>
        </w:rPr>
        <w:t xml:space="preserve">JAHODA, ROBERT a JANA GODAROVÁ. </w:t>
      </w:r>
      <w:proofErr w:type="gramStart"/>
      <w:r w:rsidRPr="0093142C">
        <w:rPr>
          <w:lang w:val="en-GB"/>
        </w:rPr>
        <w:t>Distribution impact of the mortgage interest deduction in the Czech Republic.</w:t>
      </w:r>
      <w:proofErr w:type="gramEnd"/>
      <w:r w:rsidRPr="0093142C">
        <w:rPr>
          <w:lang w:val="en-GB"/>
        </w:rPr>
        <w:t xml:space="preserve"> </w:t>
      </w:r>
      <w:proofErr w:type="gramStart"/>
      <w:r w:rsidRPr="0093142C">
        <w:rPr>
          <w:i/>
          <w:lang w:val="en-GB"/>
        </w:rPr>
        <w:t>Review of European Studies</w:t>
      </w:r>
      <w:r w:rsidRPr="0093142C">
        <w:rPr>
          <w:lang w:val="en-GB"/>
        </w:rPr>
        <w:t xml:space="preserve">, 2014, </w:t>
      </w:r>
      <w:proofErr w:type="spellStart"/>
      <w:r w:rsidRPr="0093142C">
        <w:rPr>
          <w:lang w:val="en-GB"/>
        </w:rPr>
        <w:t>roč</w:t>
      </w:r>
      <w:proofErr w:type="spellEnd"/>
      <w:r w:rsidRPr="0093142C">
        <w:rPr>
          <w:lang w:val="en-GB"/>
        </w:rPr>
        <w:t>.</w:t>
      </w:r>
      <w:proofErr w:type="gramEnd"/>
      <w:r w:rsidRPr="0093142C">
        <w:rPr>
          <w:lang w:val="en-GB"/>
        </w:rPr>
        <w:t xml:space="preserve"> </w:t>
      </w:r>
      <w:proofErr w:type="gramStart"/>
      <w:r w:rsidRPr="0093142C">
        <w:rPr>
          <w:lang w:val="en-GB"/>
        </w:rPr>
        <w:t>6, č. 2.</w:t>
      </w:r>
      <w:proofErr w:type="gramEnd"/>
      <w:r w:rsidRPr="0093142C">
        <w:rPr>
          <w:lang w:val="en-GB"/>
        </w:rPr>
        <w:t xml:space="preserve"> </w:t>
      </w:r>
      <w:proofErr w:type="gramStart"/>
      <w:r w:rsidRPr="0093142C">
        <w:rPr>
          <w:lang w:val="en-GB"/>
        </w:rPr>
        <w:t>ISSN 1918-7173.</w:t>
      </w:r>
      <w:proofErr w:type="gramEnd"/>
      <w:r w:rsidRPr="0093142C">
        <w:rPr>
          <w:lang w:val="en-GB"/>
        </w:rPr>
        <w:t xml:space="preserve"> </w:t>
      </w:r>
      <w:proofErr w:type="gramStart"/>
      <w:r w:rsidRPr="0093142C">
        <w:rPr>
          <w:lang w:val="en-GB"/>
        </w:rPr>
        <w:t>MUNI/A/0784/2013.</w:t>
      </w:r>
      <w:proofErr w:type="gramEnd"/>
      <w:r w:rsidRPr="0093142C">
        <w:rPr>
          <w:lang w:val="en-GB"/>
        </w:rPr>
        <w:t xml:space="preserve"> (</w:t>
      </w:r>
      <w:proofErr w:type="spellStart"/>
      <w:proofErr w:type="gramStart"/>
      <w:r w:rsidRPr="0093142C">
        <w:rPr>
          <w:lang w:val="en-GB"/>
        </w:rPr>
        <w:t>výsledek</w:t>
      </w:r>
      <w:proofErr w:type="spellEnd"/>
      <w:proofErr w:type="gramEnd"/>
      <w:r w:rsidRPr="0093142C">
        <w:rPr>
          <w:lang w:val="en-GB"/>
        </w:rPr>
        <w:t xml:space="preserve"> je </w:t>
      </w:r>
      <w:r w:rsidR="00325EFE">
        <w:rPr>
          <w:lang w:val="en-GB"/>
        </w:rPr>
        <w:t xml:space="preserve">v </w:t>
      </w:r>
      <w:proofErr w:type="spellStart"/>
      <w:r w:rsidRPr="0093142C">
        <w:rPr>
          <w:lang w:val="en-GB"/>
        </w:rPr>
        <w:t>tisku</w:t>
      </w:r>
      <w:proofErr w:type="spellEnd"/>
      <w:r w:rsidRPr="0093142C">
        <w:rPr>
          <w:lang w:val="en-GB"/>
        </w:rPr>
        <w:t>)</w:t>
      </w:r>
    </w:p>
    <w:p w:rsidR="00E545EB" w:rsidRPr="0093142C" w:rsidRDefault="00E545EB" w:rsidP="00E545EB">
      <w:pPr>
        <w:rPr>
          <w:lang w:val="en-GB"/>
        </w:rPr>
      </w:pPr>
    </w:p>
    <w:p w:rsidR="00E545EB" w:rsidRPr="0093142C" w:rsidRDefault="00E545EB" w:rsidP="00E545EB">
      <w:pPr>
        <w:rPr>
          <w:b/>
          <w:lang w:val="en-GB"/>
        </w:rPr>
      </w:pPr>
      <w:proofErr w:type="spellStart"/>
      <w:r w:rsidRPr="0093142C">
        <w:rPr>
          <w:b/>
          <w:lang w:val="en-GB"/>
        </w:rPr>
        <w:t>Autorský</w:t>
      </w:r>
      <w:proofErr w:type="spellEnd"/>
      <w:r w:rsidRPr="0093142C">
        <w:rPr>
          <w:b/>
          <w:lang w:val="en-GB"/>
        </w:rPr>
        <w:t xml:space="preserve"> </w:t>
      </w:r>
      <w:proofErr w:type="spellStart"/>
      <w:r w:rsidRPr="0093142C">
        <w:rPr>
          <w:b/>
          <w:lang w:val="en-GB"/>
        </w:rPr>
        <w:t>podíl</w:t>
      </w:r>
      <w:proofErr w:type="spellEnd"/>
      <w:r w:rsidRPr="0093142C">
        <w:rPr>
          <w:b/>
          <w:lang w:val="en-GB"/>
        </w:rPr>
        <w:t xml:space="preserve"> Roberta </w:t>
      </w:r>
      <w:proofErr w:type="spellStart"/>
      <w:r w:rsidRPr="0093142C">
        <w:rPr>
          <w:b/>
          <w:lang w:val="en-GB"/>
        </w:rPr>
        <w:t>Jahody</w:t>
      </w:r>
      <w:proofErr w:type="spellEnd"/>
      <w:r w:rsidRPr="0093142C">
        <w:rPr>
          <w:b/>
          <w:lang w:val="en-GB"/>
        </w:rPr>
        <w:t>: 50 %</w:t>
      </w:r>
    </w:p>
    <w:p w:rsidR="00E545EB" w:rsidRPr="0093142C" w:rsidRDefault="00E545EB" w:rsidP="00E545EB">
      <w:pPr>
        <w:rPr>
          <w:lang w:val="en-GB"/>
        </w:rPr>
      </w:pPr>
    </w:p>
    <w:p w:rsidR="00E545EB" w:rsidRPr="0093142C" w:rsidRDefault="00E545EB" w:rsidP="00E545EB">
      <w:pPr>
        <w:rPr>
          <w:lang w:val="en-GB"/>
        </w:rPr>
      </w:pPr>
    </w:p>
    <w:p w:rsidR="00E545EB" w:rsidRPr="0093142C" w:rsidRDefault="00E545EB" w:rsidP="00E545EB">
      <w:pPr>
        <w:rPr>
          <w:lang w:val="en-GB"/>
        </w:rPr>
      </w:pPr>
      <w:r w:rsidRPr="0093142C">
        <w:rPr>
          <w:lang w:val="en-GB"/>
        </w:rPr>
        <w:t>Abstract</w:t>
      </w:r>
    </w:p>
    <w:p w:rsidR="00126C66" w:rsidRPr="0093142C" w:rsidRDefault="00E545EB" w:rsidP="00E545EB">
      <w:pPr>
        <w:rPr>
          <w:lang w:val="en-GB"/>
        </w:rPr>
      </w:pPr>
      <w:r w:rsidRPr="0093142C">
        <w:rPr>
          <w:lang w:val="en-GB"/>
        </w:rPr>
        <w:t xml:space="preserve">This paper focuses on the mortgage interest deduction for owner-occupied housing in the Czech Republic. The main research question concerns the distribution of personal income tax liability given the rather generous interest deduction for owner-occupied housing loans and changes to it when restrictions are placed on the interest deduction in 2014. We used data for the Czech Republic from the EU-SILC surveys for our analysis. We estimated the value of this tax expenditure at approximately CZK 4.1 billion in 2011, with more than half the amount spent by the lowest two </w:t>
      </w:r>
      <w:proofErr w:type="spellStart"/>
      <w:r w:rsidRPr="0093142C">
        <w:rPr>
          <w:lang w:val="en-GB"/>
        </w:rPr>
        <w:t>deciles</w:t>
      </w:r>
      <w:proofErr w:type="spellEnd"/>
      <w:r w:rsidRPr="0093142C">
        <w:rPr>
          <w:lang w:val="en-GB"/>
        </w:rPr>
        <w:t xml:space="preserve"> in income distribution. Personal income tax reform is legislated to begin in 2014, one part of which will be a cap on loan interest. This reform will lead to a decrease in the yearly value of the tax expenditure but will be followed by an increase in the PIT rate. Taken together, this will generate greater tax expenditures. Our computations show that the impact will be negative on households in the highest </w:t>
      </w:r>
      <w:proofErr w:type="spellStart"/>
      <w:r w:rsidRPr="0093142C">
        <w:rPr>
          <w:lang w:val="en-GB"/>
        </w:rPr>
        <w:t>decile</w:t>
      </w:r>
      <w:proofErr w:type="spellEnd"/>
      <w:r w:rsidRPr="0093142C">
        <w:rPr>
          <w:lang w:val="en-GB"/>
        </w:rPr>
        <w:t>, while other groups will feel some benefit.</w:t>
      </w:r>
    </w:p>
    <w:p w:rsidR="00E545EB" w:rsidRPr="0093142C" w:rsidRDefault="00E545EB" w:rsidP="00E545EB">
      <w:pPr>
        <w:rPr>
          <w:lang w:val="en-GB"/>
        </w:rPr>
      </w:pPr>
      <w:r w:rsidRPr="0093142C">
        <w:rPr>
          <w:lang w:val="en-GB"/>
        </w:rPr>
        <w:t xml:space="preserve">Key words: </w:t>
      </w:r>
      <w:proofErr w:type="spellStart"/>
      <w:r w:rsidRPr="0093142C">
        <w:rPr>
          <w:lang w:val="en-GB"/>
        </w:rPr>
        <w:t>microsimulation</w:t>
      </w:r>
      <w:proofErr w:type="spellEnd"/>
      <w:r w:rsidRPr="0093142C">
        <w:rPr>
          <w:lang w:val="en-GB"/>
        </w:rPr>
        <w:t>, personal income tax, revenue forgone method, EU-SILC, tax expenditure</w:t>
      </w:r>
    </w:p>
    <w:p w:rsidR="00E545EB" w:rsidRPr="0093142C" w:rsidRDefault="00E545EB" w:rsidP="00E545EB">
      <w:pPr>
        <w:rPr>
          <w:lang w:val="en-GB"/>
        </w:rPr>
      </w:pPr>
      <w:r w:rsidRPr="0093142C">
        <w:rPr>
          <w:lang w:val="en-GB"/>
        </w:rPr>
        <w:t>JEL classification: H22, C31, R38</w:t>
      </w:r>
    </w:p>
    <w:p w:rsidR="005878B6" w:rsidRPr="0093142C" w:rsidRDefault="005878B6" w:rsidP="005878B6">
      <w:pPr>
        <w:rPr>
          <w:lang w:val="en-GB"/>
        </w:rPr>
      </w:pPr>
    </w:p>
    <w:p w:rsidR="00F96D07" w:rsidRPr="0093142C" w:rsidRDefault="00F96D07" w:rsidP="00126C66">
      <w:pPr>
        <w:rPr>
          <w:lang w:val="en-GB"/>
        </w:rPr>
      </w:pPr>
    </w:p>
    <w:p w:rsidR="00A258CE" w:rsidRDefault="00703B26">
      <w:pPr>
        <w:spacing w:after="0" w:line="240" w:lineRule="auto"/>
        <w:jc w:val="left"/>
        <w:rPr>
          <w:lang w:val="en-GB"/>
        </w:rPr>
        <w:sectPr w:rsidR="00A258CE" w:rsidSect="0057318A">
          <w:footnotePr>
            <w:numRestart w:val="eachSect"/>
          </w:footnotePr>
          <w:pgSz w:w="11906" w:h="16838"/>
          <w:pgMar w:top="1418" w:right="851" w:bottom="1418" w:left="1985" w:header="709" w:footer="709" w:gutter="0"/>
          <w:cols w:space="708"/>
          <w:docGrid w:linePitch="360"/>
        </w:sectPr>
      </w:pPr>
      <w:r w:rsidRPr="0093142C">
        <w:rPr>
          <w:lang w:val="en-GB"/>
        </w:rPr>
        <w:br w:type="page"/>
      </w:r>
    </w:p>
    <w:p w:rsidR="00703B26" w:rsidRPr="005261ED" w:rsidRDefault="00746878" w:rsidP="00746878">
      <w:pPr>
        <w:pStyle w:val="Nadpis1"/>
      </w:pPr>
      <w:bookmarkStart w:id="8" w:name="_Toc387130467"/>
      <w:proofErr w:type="spellStart"/>
      <w:r w:rsidRPr="005261ED">
        <w:lastRenderedPageBreak/>
        <w:t>Housing-induced</w:t>
      </w:r>
      <w:proofErr w:type="spellEnd"/>
      <w:r w:rsidRPr="005261ED">
        <w:t xml:space="preserve"> </w:t>
      </w:r>
      <w:proofErr w:type="spellStart"/>
      <w:r w:rsidRPr="005261ED">
        <w:t>Poverty</w:t>
      </w:r>
      <w:proofErr w:type="spellEnd"/>
      <w:r w:rsidRPr="005261ED">
        <w:t xml:space="preserve"> and Rent </w:t>
      </w:r>
      <w:proofErr w:type="spellStart"/>
      <w:r w:rsidRPr="005261ED">
        <w:t>Deregulation</w:t>
      </w:r>
      <w:proofErr w:type="spellEnd"/>
      <w:r w:rsidRPr="005261ED">
        <w:t xml:space="preserve">: </w:t>
      </w:r>
      <w:r w:rsidRPr="005261ED">
        <w:br/>
        <w:t xml:space="preserve">A Case Study </w:t>
      </w:r>
      <w:proofErr w:type="spellStart"/>
      <w:r w:rsidRPr="005261ED">
        <w:t>of</w:t>
      </w:r>
      <w:proofErr w:type="spellEnd"/>
      <w:r w:rsidRPr="005261ED">
        <w:t xml:space="preserve"> </w:t>
      </w:r>
      <w:proofErr w:type="spellStart"/>
      <w:r w:rsidRPr="005261ED">
        <w:t>the</w:t>
      </w:r>
      <w:proofErr w:type="spellEnd"/>
      <w:r w:rsidRPr="005261ED">
        <w:t xml:space="preserve"> Czech Republic</w:t>
      </w:r>
      <w:r w:rsidR="00325EFE">
        <w:t xml:space="preserve"> (Jahoda, Špalková, 2012)</w:t>
      </w:r>
      <w:bookmarkEnd w:id="8"/>
    </w:p>
    <w:p w:rsidR="00703B26" w:rsidRPr="0093142C" w:rsidRDefault="00703B26" w:rsidP="00703B26">
      <w:pPr>
        <w:rPr>
          <w:lang w:val="en-GB"/>
        </w:rPr>
      </w:pPr>
    </w:p>
    <w:p w:rsidR="00703B26" w:rsidRPr="0093142C" w:rsidRDefault="00746878" w:rsidP="00703B26">
      <w:pPr>
        <w:rPr>
          <w:lang w:val="en-GB"/>
        </w:rPr>
      </w:pPr>
      <w:proofErr w:type="gramStart"/>
      <w:r w:rsidRPr="0093142C">
        <w:rPr>
          <w:lang w:val="en-GB"/>
        </w:rPr>
        <w:t>JAHODA, ROBERT a DAGMAR ŠPALKOVÁ.</w:t>
      </w:r>
      <w:proofErr w:type="gramEnd"/>
      <w:r w:rsidRPr="0093142C">
        <w:rPr>
          <w:lang w:val="en-GB"/>
        </w:rPr>
        <w:t xml:space="preserve"> Housing-induced poverty and rent deregulation: a case study of the Czech Republic. </w:t>
      </w:r>
      <w:proofErr w:type="spellStart"/>
      <w:r w:rsidRPr="0093142C">
        <w:rPr>
          <w:i/>
          <w:lang w:val="en-GB"/>
        </w:rPr>
        <w:t>Ekonomický</w:t>
      </w:r>
      <w:proofErr w:type="spellEnd"/>
      <w:r w:rsidRPr="0093142C">
        <w:rPr>
          <w:i/>
          <w:lang w:val="en-GB"/>
        </w:rPr>
        <w:t xml:space="preserve"> </w:t>
      </w:r>
      <w:proofErr w:type="spellStart"/>
      <w:r w:rsidRPr="0093142C">
        <w:rPr>
          <w:i/>
          <w:lang w:val="en-GB"/>
        </w:rPr>
        <w:t>časopis</w:t>
      </w:r>
      <w:proofErr w:type="spellEnd"/>
      <w:r w:rsidRPr="0093142C">
        <w:rPr>
          <w:i/>
          <w:lang w:val="en-GB"/>
        </w:rPr>
        <w:t xml:space="preserve"> / Journal of Economics</w:t>
      </w:r>
      <w:r w:rsidRPr="0093142C">
        <w:rPr>
          <w:lang w:val="en-GB"/>
        </w:rPr>
        <w:t xml:space="preserve">, Bratislava: EÚ SAV, 2012, </w:t>
      </w:r>
      <w:proofErr w:type="spellStart"/>
      <w:r w:rsidRPr="0093142C">
        <w:rPr>
          <w:lang w:val="en-GB"/>
        </w:rPr>
        <w:t>roč</w:t>
      </w:r>
      <w:proofErr w:type="spellEnd"/>
      <w:r w:rsidRPr="0093142C">
        <w:rPr>
          <w:lang w:val="en-GB"/>
        </w:rPr>
        <w:t xml:space="preserve">. 60, č. 2, s. 146-168. </w:t>
      </w:r>
      <w:proofErr w:type="gramStart"/>
      <w:r w:rsidRPr="0093142C">
        <w:rPr>
          <w:lang w:val="en-GB"/>
        </w:rPr>
        <w:t>ISSN 0013-3035.</w:t>
      </w:r>
      <w:proofErr w:type="gramEnd"/>
      <w:r w:rsidRPr="0093142C">
        <w:rPr>
          <w:lang w:val="en-GB"/>
        </w:rPr>
        <w:t xml:space="preserve"> </w:t>
      </w:r>
      <w:proofErr w:type="gramStart"/>
      <w:r w:rsidRPr="0093142C">
        <w:rPr>
          <w:lang w:val="en-GB"/>
        </w:rPr>
        <w:t>MUNI/A/0983/2011.</w:t>
      </w:r>
      <w:proofErr w:type="gramEnd"/>
      <w:r w:rsidRPr="0093142C">
        <w:rPr>
          <w:lang w:val="en-GB"/>
        </w:rPr>
        <w:t xml:space="preserve"> </w:t>
      </w:r>
    </w:p>
    <w:p w:rsidR="00703B26" w:rsidRPr="0093142C" w:rsidRDefault="00703B26" w:rsidP="00703B26">
      <w:pPr>
        <w:rPr>
          <w:lang w:val="en-GB"/>
        </w:rPr>
      </w:pPr>
    </w:p>
    <w:p w:rsidR="00703B26" w:rsidRPr="0093142C" w:rsidRDefault="00703B26" w:rsidP="00703B26">
      <w:pPr>
        <w:rPr>
          <w:b/>
          <w:lang w:val="en-GB"/>
        </w:rPr>
      </w:pPr>
      <w:proofErr w:type="spellStart"/>
      <w:r w:rsidRPr="0093142C">
        <w:rPr>
          <w:b/>
          <w:lang w:val="en-GB"/>
        </w:rPr>
        <w:t>Autorský</w:t>
      </w:r>
      <w:proofErr w:type="spellEnd"/>
      <w:r w:rsidRPr="0093142C">
        <w:rPr>
          <w:b/>
          <w:lang w:val="en-GB"/>
        </w:rPr>
        <w:t xml:space="preserve"> </w:t>
      </w:r>
      <w:proofErr w:type="spellStart"/>
      <w:r w:rsidRPr="0093142C">
        <w:rPr>
          <w:b/>
          <w:lang w:val="en-GB"/>
        </w:rPr>
        <w:t>podíl</w:t>
      </w:r>
      <w:proofErr w:type="spellEnd"/>
      <w:r w:rsidRPr="0093142C">
        <w:rPr>
          <w:b/>
          <w:lang w:val="en-GB"/>
        </w:rPr>
        <w:t xml:space="preserve"> Roberta </w:t>
      </w:r>
      <w:proofErr w:type="spellStart"/>
      <w:r w:rsidRPr="0093142C">
        <w:rPr>
          <w:b/>
          <w:lang w:val="en-GB"/>
        </w:rPr>
        <w:t>Jahody</w:t>
      </w:r>
      <w:proofErr w:type="spellEnd"/>
      <w:r w:rsidRPr="0093142C">
        <w:rPr>
          <w:b/>
          <w:lang w:val="en-GB"/>
        </w:rPr>
        <w:t>: 50 %</w:t>
      </w:r>
    </w:p>
    <w:p w:rsidR="00703B26" w:rsidRPr="0093142C" w:rsidRDefault="00703B26" w:rsidP="00703B26">
      <w:pPr>
        <w:rPr>
          <w:lang w:val="en-GB"/>
        </w:rPr>
      </w:pPr>
    </w:p>
    <w:p w:rsidR="00703B26" w:rsidRPr="0093142C" w:rsidRDefault="00703B26" w:rsidP="00703B26">
      <w:pPr>
        <w:rPr>
          <w:lang w:val="en-GB"/>
        </w:rPr>
      </w:pPr>
      <w:r w:rsidRPr="0093142C">
        <w:rPr>
          <w:lang w:val="en-GB"/>
        </w:rPr>
        <w:t>Abstract</w:t>
      </w:r>
    </w:p>
    <w:p w:rsidR="00746878" w:rsidRPr="00325EFE" w:rsidRDefault="00746878" w:rsidP="00746878">
      <w:pPr>
        <w:rPr>
          <w:sz w:val="23"/>
          <w:szCs w:val="23"/>
          <w:lang w:val="en-GB"/>
        </w:rPr>
      </w:pPr>
      <w:r w:rsidRPr="00325EFE">
        <w:rPr>
          <w:sz w:val="23"/>
          <w:szCs w:val="23"/>
          <w:lang w:val="en-GB"/>
        </w:rPr>
        <w:t xml:space="preserve">This paper deals with the issue of the relationship between households’ housing costs and poverty. Using the concept of housing affordability it studies so-called housing-induced poverty in the Czech Republic. It combines this concept with the concept of relative poverty defined by Eurostat. The results show that households living in apartments with rent are the most vulnerable to poverty. The next part of the paper deals with the impact of the prospective end of regulated tenancies in the Czech Republic. It focuses on the changing level of the rents, and their influence on the number of households which are at risk of poverty. </w:t>
      </w:r>
      <w:proofErr w:type="spellStart"/>
      <w:r w:rsidRPr="00325EFE">
        <w:rPr>
          <w:sz w:val="23"/>
          <w:szCs w:val="23"/>
          <w:lang w:val="en-GB"/>
        </w:rPr>
        <w:t>Micro-simu¬lation</w:t>
      </w:r>
      <w:proofErr w:type="spellEnd"/>
      <w:r w:rsidRPr="00325EFE">
        <w:rPr>
          <w:sz w:val="23"/>
          <w:szCs w:val="23"/>
          <w:lang w:val="en-GB"/>
        </w:rPr>
        <w:t xml:space="preserve"> models based on the EU-SILC micro data for the Czech Republic were employed in the research. Based on the results of these micro-simulation models it is assumed that the number of households at risk of poverty will increase significantly owing to the deregulation process. The paper highlights the development of the number of households at risk of poverty between the years 2008 to 2010, and discusses individual factors influencing the number of households at risk of poverty presently, as well as factors that will influence it after 2010.</w:t>
      </w:r>
    </w:p>
    <w:p w:rsidR="00746878" w:rsidRPr="0093142C" w:rsidRDefault="00746878" w:rsidP="00746878">
      <w:pPr>
        <w:rPr>
          <w:lang w:val="en-GB"/>
        </w:rPr>
      </w:pPr>
    </w:p>
    <w:p w:rsidR="00746878" w:rsidRPr="0093142C" w:rsidRDefault="00746878" w:rsidP="00746878">
      <w:pPr>
        <w:rPr>
          <w:lang w:val="en-GB"/>
        </w:rPr>
      </w:pPr>
      <w:r w:rsidRPr="0093142C">
        <w:rPr>
          <w:lang w:val="en-GB"/>
        </w:rPr>
        <w:t xml:space="preserve">Keywords: poverty, housing affordability, EU-SILC data, rent deregulation, </w:t>
      </w:r>
      <w:proofErr w:type="spellStart"/>
      <w:r w:rsidRPr="0093142C">
        <w:rPr>
          <w:lang w:val="en-GB"/>
        </w:rPr>
        <w:t>microsimulation</w:t>
      </w:r>
      <w:proofErr w:type="spellEnd"/>
      <w:r w:rsidRPr="0093142C">
        <w:rPr>
          <w:lang w:val="en-GB"/>
        </w:rPr>
        <w:t xml:space="preserve"> modelling</w:t>
      </w:r>
    </w:p>
    <w:p w:rsidR="00746878" w:rsidRPr="0093142C" w:rsidRDefault="00746878" w:rsidP="00746878">
      <w:pPr>
        <w:rPr>
          <w:lang w:val="en-GB"/>
        </w:rPr>
      </w:pPr>
      <w:r w:rsidRPr="0093142C">
        <w:rPr>
          <w:lang w:val="en-GB"/>
        </w:rPr>
        <w:t>JEL Classification: I32, C31, P36</w:t>
      </w:r>
    </w:p>
    <w:p w:rsidR="00A258CE" w:rsidRDefault="00D27062">
      <w:pPr>
        <w:spacing w:after="0" w:line="240" w:lineRule="auto"/>
        <w:jc w:val="left"/>
        <w:rPr>
          <w:lang w:val="en-GB"/>
        </w:rPr>
        <w:sectPr w:rsidR="00A258CE" w:rsidSect="0057318A">
          <w:footnotePr>
            <w:numRestart w:val="eachSect"/>
          </w:footnotePr>
          <w:pgSz w:w="11906" w:h="16838"/>
          <w:pgMar w:top="1418" w:right="851" w:bottom="1418" w:left="1985" w:header="709" w:footer="709" w:gutter="0"/>
          <w:cols w:space="708"/>
          <w:docGrid w:linePitch="360"/>
        </w:sectPr>
      </w:pPr>
      <w:r w:rsidRPr="0093142C">
        <w:rPr>
          <w:lang w:val="en-GB"/>
        </w:rPr>
        <w:lastRenderedPageBreak/>
        <w:br w:type="page"/>
      </w:r>
    </w:p>
    <w:p w:rsidR="00D27062" w:rsidRPr="005261ED" w:rsidRDefault="00D27062" w:rsidP="00D27062">
      <w:pPr>
        <w:pStyle w:val="Nadpis1"/>
      </w:pPr>
      <w:bookmarkStart w:id="9" w:name="_Toc387130477"/>
      <w:r w:rsidRPr="005261ED">
        <w:lastRenderedPageBreak/>
        <w:t xml:space="preserve">Pension </w:t>
      </w:r>
      <w:proofErr w:type="spellStart"/>
      <w:r w:rsidRPr="005261ED">
        <w:t>Reform</w:t>
      </w:r>
      <w:proofErr w:type="spellEnd"/>
      <w:r w:rsidRPr="005261ED">
        <w:t xml:space="preserve"> </w:t>
      </w:r>
      <w:proofErr w:type="spellStart"/>
      <w:r w:rsidRPr="005261ED">
        <w:t>through</w:t>
      </w:r>
      <w:proofErr w:type="spellEnd"/>
      <w:r w:rsidRPr="005261ED">
        <w:t xml:space="preserve"> </w:t>
      </w:r>
      <w:proofErr w:type="spellStart"/>
      <w:r w:rsidRPr="005261ED">
        <w:t>Voluntary</w:t>
      </w:r>
      <w:proofErr w:type="spellEnd"/>
      <w:r w:rsidRPr="005261ED">
        <w:t xml:space="preserve"> </w:t>
      </w:r>
      <w:proofErr w:type="spellStart"/>
      <w:r w:rsidRPr="005261ED">
        <w:t>Opt-Out</w:t>
      </w:r>
      <w:proofErr w:type="spellEnd"/>
      <w:r w:rsidRPr="005261ED">
        <w:t xml:space="preserve">: </w:t>
      </w:r>
      <w:proofErr w:type="spellStart"/>
      <w:r w:rsidRPr="005261ED">
        <w:t>The</w:t>
      </w:r>
      <w:proofErr w:type="spellEnd"/>
      <w:r w:rsidRPr="005261ED">
        <w:t xml:space="preserve"> Czech Case</w:t>
      </w:r>
      <w:r w:rsidR="00325EFE">
        <w:t xml:space="preserve"> (Jahoda, Špalek, 2009)</w:t>
      </w:r>
      <w:bookmarkEnd w:id="9"/>
    </w:p>
    <w:p w:rsidR="00D27062" w:rsidRPr="0093142C" w:rsidRDefault="00D27062" w:rsidP="00D27062">
      <w:pPr>
        <w:rPr>
          <w:lang w:val="en-GB"/>
        </w:rPr>
      </w:pPr>
    </w:p>
    <w:p w:rsidR="00D27062" w:rsidRPr="0093142C" w:rsidRDefault="00D27062" w:rsidP="00D27062">
      <w:pPr>
        <w:rPr>
          <w:lang w:val="en-GB"/>
        </w:rPr>
      </w:pPr>
      <w:proofErr w:type="gramStart"/>
      <w:r w:rsidRPr="0093142C">
        <w:rPr>
          <w:lang w:val="en-GB"/>
        </w:rPr>
        <w:t>JAHODA, ROBERT a JIŘÍ ŠPALEK.</w:t>
      </w:r>
      <w:proofErr w:type="gramEnd"/>
      <w:r w:rsidRPr="0093142C">
        <w:rPr>
          <w:lang w:val="en-GB"/>
        </w:rPr>
        <w:t xml:space="preserve"> Pension Reform through Voluntary Opt-Out: The Czech Case. </w:t>
      </w:r>
      <w:r w:rsidRPr="0093142C">
        <w:rPr>
          <w:i/>
          <w:lang w:val="en-GB"/>
        </w:rPr>
        <w:t xml:space="preserve">Finance </w:t>
      </w:r>
      <w:proofErr w:type="gramStart"/>
      <w:r w:rsidRPr="0093142C">
        <w:rPr>
          <w:i/>
          <w:lang w:val="en-GB"/>
        </w:rPr>
        <w:t>a</w:t>
      </w:r>
      <w:proofErr w:type="gramEnd"/>
      <w:r w:rsidRPr="0093142C">
        <w:rPr>
          <w:i/>
          <w:lang w:val="en-GB"/>
        </w:rPr>
        <w:t xml:space="preserve"> </w:t>
      </w:r>
      <w:proofErr w:type="spellStart"/>
      <w:r w:rsidRPr="0093142C">
        <w:rPr>
          <w:i/>
          <w:lang w:val="en-GB"/>
        </w:rPr>
        <w:t>úvěr</w:t>
      </w:r>
      <w:proofErr w:type="spellEnd"/>
      <w:r w:rsidRPr="0093142C">
        <w:rPr>
          <w:i/>
          <w:lang w:val="en-GB"/>
        </w:rPr>
        <w:t xml:space="preserve"> Czech Journal of Economics and Finance</w:t>
      </w:r>
      <w:r w:rsidRPr="0093142C">
        <w:rPr>
          <w:lang w:val="en-GB"/>
        </w:rPr>
        <w:t xml:space="preserve">, </w:t>
      </w:r>
      <w:proofErr w:type="spellStart"/>
      <w:r w:rsidRPr="0093142C">
        <w:rPr>
          <w:lang w:val="en-GB"/>
        </w:rPr>
        <w:t>Praha</w:t>
      </w:r>
      <w:proofErr w:type="spellEnd"/>
      <w:r w:rsidRPr="0093142C">
        <w:rPr>
          <w:lang w:val="en-GB"/>
        </w:rPr>
        <w:t xml:space="preserve">, 2009, </w:t>
      </w:r>
      <w:proofErr w:type="spellStart"/>
      <w:r w:rsidRPr="0093142C">
        <w:rPr>
          <w:lang w:val="en-GB"/>
        </w:rPr>
        <w:t>roč</w:t>
      </w:r>
      <w:proofErr w:type="spellEnd"/>
      <w:r w:rsidRPr="0093142C">
        <w:rPr>
          <w:lang w:val="en-GB"/>
        </w:rPr>
        <w:t xml:space="preserve">. 59, č. 4, s. 309-333. ISSN 0015-1920. HR 164/07, </w:t>
      </w:r>
      <w:proofErr w:type="spellStart"/>
      <w:r w:rsidRPr="0093142C">
        <w:rPr>
          <w:lang w:val="en-GB"/>
        </w:rPr>
        <w:t>projekt</w:t>
      </w:r>
      <w:proofErr w:type="spellEnd"/>
      <w:r w:rsidRPr="0093142C">
        <w:rPr>
          <w:lang w:val="en-GB"/>
        </w:rPr>
        <w:t xml:space="preserve"> </w:t>
      </w:r>
      <w:proofErr w:type="spellStart"/>
      <w:r w:rsidRPr="0093142C">
        <w:rPr>
          <w:lang w:val="en-GB"/>
        </w:rPr>
        <w:t>VaV</w:t>
      </w:r>
      <w:proofErr w:type="spellEnd"/>
      <w:r w:rsidRPr="0093142C">
        <w:rPr>
          <w:lang w:val="en-GB"/>
        </w:rPr>
        <w:t xml:space="preserve">. </w:t>
      </w:r>
    </w:p>
    <w:p w:rsidR="00D27062" w:rsidRPr="0093142C" w:rsidRDefault="00D27062" w:rsidP="00D27062">
      <w:pPr>
        <w:rPr>
          <w:lang w:val="en-GB"/>
        </w:rPr>
      </w:pPr>
    </w:p>
    <w:p w:rsidR="00D27062" w:rsidRPr="0093142C" w:rsidRDefault="00D27062" w:rsidP="00D27062">
      <w:pPr>
        <w:rPr>
          <w:b/>
          <w:lang w:val="en-GB"/>
        </w:rPr>
      </w:pPr>
      <w:proofErr w:type="spellStart"/>
      <w:r w:rsidRPr="0093142C">
        <w:rPr>
          <w:b/>
          <w:lang w:val="en-GB"/>
        </w:rPr>
        <w:t>Autorský</w:t>
      </w:r>
      <w:proofErr w:type="spellEnd"/>
      <w:r w:rsidRPr="0093142C">
        <w:rPr>
          <w:b/>
          <w:lang w:val="en-GB"/>
        </w:rPr>
        <w:t xml:space="preserve"> </w:t>
      </w:r>
      <w:proofErr w:type="spellStart"/>
      <w:r w:rsidRPr="0093142C">
        <w:rPr>
          <w:b/>
          <w:lang w:val="en-GB"/>
        </w:rPr>
        <w:t>podíl</w:t>
      </w:r>
      <w:proofErr w:type="spellEnd"/>
      <w:r w:rsidRPr="0093142C">
        <w:rPr>
          <w:b/>
          <w:lang w:val="en-GB"/>
        </w:rPr>
        <w:t xml:space="preserve"> Roberta </w:t>
      </w:r>
      <w:proofErr w:type="spellStart"/>
      <w:r w:rsidRPr="0093142C">
        <w:rPr>
          <w:b/>
          <w:lang w:val="en-GB"/>
        </w:rPr>
        <w:t>Jahody</w:t>
      </w:r>
      <w:proofErr w:type="spellEnd"/>
      <w:r w:rsidRPr="0093142C">
        <w:rPr>
          <w:b/>
          <w:lang w:val="en-GB"/>
        </w:rPr>
        <w:t>: 50 %</w:t>
      </w:r>
    </w:p>
    <w:p w:rsidR="00D27062" w:rsidRPr="0093142C" w:rsidRDefault="00D27062" w:rsidP="00D27062">
      <w:pPr>
        <w:rPr>
          <w:lang w:val="en-GB"/>
        </w:rPr>
      </w:pPr>
    </w:p>
    <w:p w:rsidR="003D583C" w:rsidRPr="0093142C" w:rsidRDefault="003D583C" w:rsidP="00D27062">
      <w:pPr>
        <w:rPr>
          <w:lang w:val="en-GB"/>
        </w:rPr>
      </w:pPr>
    </w:p>
    <w:p w:rsidR="003D583C" w:rsidRPr="0093142C" w:rsidRDefault="003D583C" w:rsidP="00D27062">
      <w:pPr>
        <w:rPr>
          <w:lang w:val="en-GB"/>
        </w:rPr>
      </w:pPr>
    </w:p>
    <w:p w:rsidR="00D27062" w:rsidRPr="0093142C" w:rsidRDefault="00D27062" w:rsidP="00D27062">
      <w:pPr>
        <w:rPr>
          <w:lang w:val="en-GB"/>
        </w:rPr>
      </w:pPr>
      <w:r w:rsidRPr="0093142C">
        <w:rPr>
          <w:lang w:val="en-GB"/>
        </w:rPr>
        <w:t>Abstract</w:t>
      </w:r>
    </w:p>
    <w:p w:rsidR="00D27062" w:rsidRPr="0093142C" w:rsidRDefault="00D27062" w:rsidP="00D27062">
      <w:pPr>
        <w:rPr>
          <w:lang w:val="en-GB"/>
        </w:rPr>
      </w:pPr>
      <w:r w:rsidRPr="0093142C">
        <w:rPr>
          <w:lang w:val="en-GB"/>
        </w:rPr>
        <w:t xml:space="preserve">The importance of long-term public finance sustainability in the context of current financial crisis is still seen as one of the basic factors of economic stability. Demographic development resulting in higher percentage of people in retirement age versus economically active people is one of the main risks. There is a growing pressure on expenditures of </w:t>
      </w:r>
      <w:proofErr w:type="spellStart"/>
      <w:r w:rsidRPr="0093142C">
        <w:rPr>
          <w:lang w:val="en-GB"/>
        </w:rPr>
        <w:t>agerelated</w:t>
      </w:r>
      <w:proofErr w:type="spellEnd"/>
      <w:r w:rsidRPr="0093142C">
        <w:rPr>
          <w:lang w:val="en-GB"/>
        </w:rPr>
        <w:t xml:space="preserve"> systems. For this reason the pension scheme reforms are major issue in advanced countries. While some countries have chosen strictly regulated approach towards pension reform, some have given its citizens a choice whether to stay in the old system, or whether to switch to a new one. Such a decision is very complex and whenever the choice was implemented, many more workers switched to a new system than was expected. </w:t>
      </w:r>
    </w:p>
    <w:p w:rsidR="00D27062" w:rsidRPr="0093142C" w:rsidRDefault="00D27062" w:rsidP="00D27062">
      <w:pPr>
        <w:rPr>
          <w:lang w:val="en-GB"/>
        </w:rPr>
      </w:pPr>
      <w:r w:rsidRPr="0093142C">
        <w:rPr>
          <w:lang w:val="en-GB"/>
        </w:rPr>
        <w:t xml:space="preserve">In our paper, we present a micro-based simulation model for the Czech Republic that allows us to model the individuals’ switching decision using several economic and </w:t>
      </w:r>
      <w:proofErr w:type="spellStart"/>
      <w:r w:rsidRPr="0093142C">
        <w:rPr>
          <w:lang w:val="en-GB"/>
        </w:rPr>
        <w:t>behavioral</w:t>
      </w:r>
      <w:proofErr w:type="spellEnd"/>
      <w:r w:rsidRPr="0093142C">
        <w:rPr>
          <w:lang w:val="en-GB"/>
        </w:rPr>
        <w:t xml:space="preserve"> factors within an old (PAYG DB) and new (FDC) systems. It allows us to estimate the proportion of people who would opt-out to a funded pillar.</w:t>
      </w:r>
    </w:p>
    <w:p w:rsidR="00D27062" w:rsidRPr="0093142C" w:rsidRDefault="00D27062" w:rsidP="00D27062">
      <w:pPr>
        <w:rPr>
          <w:lang w:val="en-GB"/>
        </w:rPr>
      </w:pPr>
      <w:r w:rsidRPr="0093142C">
        <w:rPr>
          <w:lang w:val="en-GB"/>
        </w:rPr>
        <w:t xml:space="preserve">Our results indicate that under the assumption of rationality and long run predictability of most parameters, only a small fraction of population would choose the multi-pillar scheme. However, this conclusion holds only under a full rationality. Once we relax this assumption, a wide range of switching strategies become viable. Therefore, the expectations that the switch </w:t>
      </w:r>
      <w:r w:rsidRPr="0093142C">
        <w:rPr>
          <w:lang w:val="en-GB"/>
        </w:rPr>
        <w:lastRenderedPageBreak/>
        <w:t xml:space="preserve">will be popular cannot be based only on economic factors, but must also incorporate </w:t>
      </w:r>
      <w:proofErr w:type="spellStart"/>
      <w:r w:rsidRPr="0093142C">
        <w:rPr>
          <w:lang w:val="en-GB"/>
        </w:rPr>
        <w:t>behavioral</w:t>
      </w:r>
      <w:proofErr w:type="spellEnd"/>
      <w:r w:rsidRPr="0093142C">
        <w:rPr>
          <w:lang w:val="en-GB"/>
        </w:rPr>
        <w:t xml:space="preserve"> aspects, such as the risk of aversion.</w:t>
      </w:r>
    </w:p>
    <w:p w:rsidR="00D27062" w:rsidRPr="0093142C" w:rsidRDefault="00D27062" w:rsidP="00D27062">
      <w:pPr>
        <w:rPr>
          <w:lang w:val="en-GB"/>
        </w:rPr>
      </w:pPr>
    </w:p>
    <w:p w:rsidR="00D27062" w:rsidRPr="0093142C" w:rsidRDefault="00D27062" w:rsidP="00D27062">
      <w:pPr>
        <w:rPr>
          <w:lang w:val="en-GB"/>
        </w:rPr>
      </w:pPr>
      <w:r w:rsidRPr="0093142C">
        <w:rPr>
          <w:lang w:val="en-GB"/>
        </w:rPr>
        <w:t xml:space="preserve">Keywords: </w:t>
      </w:r>
      <w:r w:rsidR="003D583C" w:rsidRPr="0093142C">
        <w:rPr>
          <w:lang w:val="en-GB"/>
        </w:rPr>
        <w:t>pension system reform, opt-out, pension fund</w:t>
      </w:r>
    </w:p>
    <w:p w:rsidR="00D27062" w:rsidRPr="0093142C" w:rsidRDefault="00D27062" w:rsidP="00D27062">
      <w:pPr>
        <w:rPr>
          <w:lang w:val="en-GB"/>
        </w:rPr>
      </w:pPr>
      <w:r w:rsidRPr="0093142C">
        <w:rPr>
          <w:lang w:val="en-GB"/>
        </w:rPr>
        <w:t xml:space="preserve">JEL Classification: </w:t>
      </w:r>
      <w:r w:rsidR="003D583C" w:rsidRPr="0093142C">
        <w:rPr>
          <w:lang w:val="en-GB"/>
        </w:rPr>
        <w:t>H31</w:t>
      </w:r>
      <w:r w:rsidRPr="0093142C">
        <w:rPr>
          <w:lang w:val="en-GB"/>
        </w:rPr>
        <w:t xml:space="preserve">, </w:t>
      </w:r>
      <w:r w:rsidR="003D583C" w:rsidRPr="0093142C">
        <w:rPr>
          <w:lang w:val="en-GB"/>
        </w:rPr>
        <w:t>H55</w:t>
      </w:r>
      <w:r w:rsidRPr="0093142C">
        <w:rPr>
          <w:lang w:val="en-GB"/>
        </w:rPr>
        <w:t xml:space="preserve">, </w:t>
      </w:r>
      <w:r w:rsidR="003D583C" w:rsidRPr="0093142C">
        <w:rPr>
          <w:lang w:val="en-GB"/>
        </w:rPr>
        <w:t>G2</w:t>
      </w:r>
      <w:r w:rsidRPr="0093142C">
        <w:rPr>
          <w:lang w:val="en-GB"/>
        </w:rPr>
        <w:t>3</w:t>
      </w:r>
    </w:p>
    <w:p w:rsidR="00703B26" w:rsidRPr="0093142C" w:rsidRDefault="00703B26" w:rsidP="00703B26">
      <w:pPr>
        <w:rPr>
          <w:lang w:val="en-GB"/>
        </w:rPr>
      </w:pPr>
    </w:p>
    <w:p w:rsidR="00703B26" w:rsidRPr="0093142C" w:rsidRDefault="00703B26" w:rsidP="00703B26">
      <w:pPr>
        <w:rPr>
          <w:lang w:val="en-GB"/>
        </w:rPr>
      </w:pPr>
    </w:p>
    <w:p w:rsidR="001B175B" w:rsidRPr="00602BCF" w:rsidRDefault="001B175B">
      <w:pPr>
        <w:spacing w:after="0" w:line="240" w:lineRule="auto"/>
        <w:jc w:val="left"/>
        <w:rPr>
          <w:lang w:val="en-GB"/>
        </w:rPr>
      </w:pPr>
    </w:p>
    <w:sectPr w:rsidR="001B175B" w:rsidRPr="00602BCF" w:rsidSect="0057318A">
      <w:footnotePr>
        <w:numRestart w:val="eachSect"/>
      </w:footnotePr>
      <w:pgSz w:w="11906" w:h="16838"/>
      <w:pgMar w:top="1418" w:right="851"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6E6" w:rsidRDefault="00E976E6">
      <w:r>
        <w:separator/>
      </w:r>
    </w:p>
  </w:endnote>
  <w:endnote w:type="continuationSeparator" w:id="0">
    <w:p w:rsidR="00E976E6" w:rsidRDefault="00E9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M Roman 12">
    <w:altName w:val="Arial"/>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CE" w:rsidRDefault="00A258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258CE" w:rsidRDefault="00A258C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CE" w:rsidRDefault="00A258CE">
    <w:pPr>
      <w:pStyle w:val="Zpat"/>
      <w:jc w:val="center"/>
    </w:pPr>
  </w:p>
  <w:p w:rsidR="00A258CE" w:rsidRDefault="00A258C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67" w:rsidRDefault="00742567">
    <w:pPr>
      <w:pStyle w:val="Zpat"/>
      <w:jc w:val="center"/>
    </w:pPr>
  </w:p>
  <w:p w:rsidR="00742567" w:rsidRDefault="007425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6E6" w:rsidRDefault="00E976E6">
      <w:r>
        <w:separator/>
      </w:r>
    </w:p>
  </w:footnote>
  <w:footnote w:type="continuationSeparator" w:id="0">
    <w:p w:rsidR="00E976E6" w:rsidRDefault="00E976E6">
      <w:r>
        <w:continuationSeparator/>
      </w:r>
    </w:p>
  </w:footnote>
  <w:footnote w:id="1">
    <w:p w:rsidR="00A258CE" w:rsidRPr="004E087A" w:rsidRDefault="00A258CE">
      <w:pPr>
        <w:pStyle w:val="Textpoznpodarou"/>
        <w:rPr>
          <w:lang w:val="en-GB"/>
        </w:rPr>
      </w:pPr>
      <w:r w:rsidRPr="004E087A">
        <w:rPr>
          <w:rStyle w:val="Znakapoznpodarou"/>
          <w:lang w:val="en-GB"/>
        </w:rPr>
        <w:footnoteRef/>
      </w:r>
      <w:r w:rsidRPr="004E087A">
        <w:rPr>
          <w:lang w:val="en-GB"/>
        </w:rPr>
        <w:t xml:space="preserve"> </w:t>
      </w:r>
      <w:proofErr w:type="spellStart"/>
      <w:r w:rsidRPr="004E087A">
        <w:rPr>
          <w:lang w:val="en-GB"/>
        </w:rPr>
        <w:t>Citace</w:t>
      </w:r>
      <w:proofErr w:type="spellEnd"/>
      <w:r w:rsidRPr="004E087A">
        <w:rPr>
          <w:lang w:val="en-GB"/>
        </w:rPr>
        <w:t xml:space="preserve"> </w:t>
      </w:r>
      <w:proofErr w:type="spellStart"/>
      <w:r w:rsidRPr="004E087A">
        <w:rPr>
          <w:lang w:val="en-GB"/>
        </w:rPr>
        <w:t>provedená</w:t>
      </w:r>
      <w:proofErr w:type="spellEnd"/>
      <w:r w:rsidRPr="004E087A">
        <w:rPr>
          <w:lang w:val="en-GB"/>
        </w:rPr>
        <w:t xml:space="preserve"> </w:t>
      </w:r>
      <w:proofErr w:type="spellStart"/>
      <w:r w:rsidRPr="004E087A">
        <w:rPr>
          <w:lang w:val="en-GB"/>
        </w:rPr>
        <w:t>tučným</w:t>
      </w:r>
      <w:proofErr w:type="spellEnd"/>
      <w:r w:rsidRPr="004E087A">
        <w:rPr>
          <w:lang w:val="en-GB"/>
        </w:rPr>
        <w:t xml:space="preserve"> </w:t>
      </w:r>
      <w:proofErr w:type="spellStart"/>
      <w:r w:rsidRPr="004E087A">
        <w:rPr>
          <w:lang w:val="en-GB"/>
        </w:rPr>
        <w:t>písmem</w:t>
      </w:r>
      <w:proofErr w:type="spellEnd"/>
      <w:r w:rsidRPr="004E087A">
        <w:rPr>
          <w:lang w:val="en-GB"/>
        </w:rPr>
        <w:t xml:space="preserve"> </w:t>
      </w:r>
      <w:proofErr w:type="spellStart"/>
      <w:r w:rsidRPr="004E087A">
        <w:rPr>
          <w:lang w:val="en-GB"/>
        </w:rPr>
        <w:t>odkazuje</w:t>
      </w:r>
      <w:proofErr w:type="spellEnd"/>
      <w:r w:rsidRPr="004E087A">
        <w:rPr>
          <w:lang w:val="en-GB"/>
        </w:rPr>
        <w:t xml:space="preserve"> </w:t>
      </w:r>
      <w:proofErr w:type="spellStart"/>
      <w:proofErr w:type="gramStart"/>
      <w:r w:rsidRPr="004E087A">
        <w:rPr>
          <w:lang w:val="en-GB"/>
        </w:rPr>
        <w:t>na</w:t>
      </w:r>
      <w:proofErr w:type="spellEnd"/>
      <w:proofErr w:type="gramEnd"/>
      <w:r w:rsidRPr="004E087A">
        <w:rPr>
          <w:lang w:val="en-GB"/>
        </w:rPr>
        <w:t xml:space="preserve"> </w:t>
      </w:r>
      <w:proofErr w:type="spellStart"/>
      <w:r w:rsidRPr="004E087A">
        <w:rPr>
          <w:lang w:val="en-GB"/>
        </w:rPr>
        <w:t>stať</w:t>
      </w:r>
      <w:proofErr w:type="spellEnd"/>
      <w:r w:rsidRPr="004E087A">
        <w:rPr>
          <w:lang w:val="en-GB"/>
        </w:rPr>
        <w:t xml:space="preserve">, </w:t>
      </w:r>
      <w:proofErr w:type="spellStart"/>
      <w:r w:rsidRPr="004E087A">
        <w:rPr>
          <w:lang w:val="en-GB"/>
        </w:rPr>
        <w:t>která</w:t>
      </w:r>
      <w:proofErr w:type="spellEnd"/>
      <w:r w:rsidRPr="004E087A">
        <w:rPr>
          <w:lang w:val="en-GB"/>
        </w:rPr>
        <w:t xml:space="preserve"> je </w:t>
      </w:r>
      <w:proofErr w:type="spellStart"/>
      <w:r w:rsidRPr="004E087A">
        <w:rPr>
          <w:lang w:val="en-GB"/>
        </w:rPr>
        <w:t>součástí</w:t>
      </w:r>
      <w:proofErr w:type="spellEnd"/>
      <w:r w:rsidRPr="004E087A">
        <w:rPr>
          <w:lang w:val="en-GB"/>
        </w:rPr>
        <w:t xml:space="preserve"> </w:t>
      </w:r>
      <w:proofErr w:type="spellStart"/>
      <w:r w:rsidRPr="004E087A">
        <w:rPr>
          <w:lang w:val="en-GB"/>
        </w:rPr>
        <w:t>habilitační</w:t>
      </w:r>
      <w:proofErr w:type="spellEnd"/>
      <w:r w:rsidRPr="004E087A">
        <w:rPr>
          <w:lang w:val="en-GB"/>
        </w:rPr>
        <w:t xml:space="preserve"> </w:t>
      </w:r>
      <w:proofErr w:type="spellStart"/>
      <w:r w:rsidRPr="004E087A">
        <w:rPr>
          <w:lang w:val="en-GB"/>
        </w:rPr>
        <w:t>práce</w:t>
      </w:r>
      <w:proofErr w:type="spellEnd"/>
      <w:r w:rsidRPr="004E087A">
        <w:rPr>
          <w:lang w:val="en-GB"/>
        </w:rPr>
        <w:t xml:space="preserve"> (</w:t>
      </w:r>
      <w:proofErr w:type="spellStart"/>
      <w:r w:rsidRPr="004E087A">
        <w:rPr>
          <w:lang w:val="en-GB"/>
        </w:rPr>
        <w:t>kapitola</w:t>
      </w:r>
      <w:proofErr w:type="spellEnd"/>
      <w:r w:rsidRPr="004E087A">
        <w:rPr>
          <w:lang w:val="en-GB"/>
        </w:rPr>
        <w:t xml:space="preserve">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209"/>
    <w:multiLevelType w:val="hybridMultilevel"/>
    <w:tmpl w:val="EB9EBA6E"/>
    <w:lvl w:ilvl="0" w:tplc="DE249EFE">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DD166C"/>
    <w:multiLevelType w:val="hybridMultilevel"/>
    <w:tmpl w:val="BC42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AB0207"/>
    <w:multiLevelType w:val="hybridMultilevel"/>
    <w:tmpl w:val="225A5C10"/>
    <w:lvl w:ilvl="0" w:tplc="D25CB204">
      <w:start w:val="1"/>
      <w:numFmt w:val="decimal"/>
      <w:pStyle w:val="nzevgrafu"/>
      <w:lvlText w:val="Graf č. %1:"/>
      <w:lvlJc w:val="left"/>
      <w:pPr>
        <w:tabs>
          <w:tab w:val="num" w:pos="1440"/>
        </w:tabs>
        <w:ind w:left="360" w:hanging="360"/>
      </w:pPr>
      <w:rPr>
        <w:rFonts w:hint="default"/>
        <w:b/>
        <w:i w:val="0"/>
      </w:rPr>
    </w:lvl>
    <w:lvl w:ilvl="1" w:tplc="F80EF73A">
      <w:start w:val="1"/>
      <w:numFmt w:val="bullet"/>
      <w:lvlText w:val=""/>
      <w:lvlJc w:val="left"/>
      <w:pPr>
        <w:tabs>
          <w:tab w:val="num" w:pos="1440"/>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F1A430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5F2668"/>
    <w:multiLevelType w:val="hybridMultilevel"/>
    <w:tmpl w:val="273C72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pStyle w:val="Nadpis5"/>
      <w:lvlText w:val="o"/>
      <w:lvlJc w:val="left"/>
      <w:pPr>
        <w:tabs>
          <w:tab w:val="num" w:pos="3600"/>
        </w:tabs>
        <w:ind w:left="3600" w:hanging="360"/>
      </w:pPr>
      <w:rPr>
        <w:rFonts w:ascii="Courier New" w:hAnsi="Courier New" w:hint="default"/>
      </w:rPr>
    </w:lvl>
    <w:lvl w:ilvl="5" w:tplc="04050005">
      <w:start w:val="1"/>
      <w:numFmt w:val="bullet"/>
      <w:pStyle w:val="Nadpis6"/>
      <w:lvlText w:val=""/>
      <w:lvlJc w:val="left"/>
      <w:pPr>
        <w:tabs>
          <w:tab w:val="num" w:pos="4320"/>
        </w:tabs>
        <w:ind w:left="4320" w:hanging="360"/>
      </w:pPr>
      <w:rPr>
        <w:rFonts w:ascii="Wingdings" w:hAnsi="Wingdings" w:hint="default"/>
      </w:rPr>
    </w:lvl>
    <w:lvl w:ilvl="6" w:tplc="04050001">
      <w:start w:val="1"/>
      <w:numFmt w:val="bullet"/>
      <w:pStyle w:val="Nadpis7"/>
      <w:lvlText w:val=""/>
      <w:lvlJc w:val="left"/>
      <w:pPr>
        <w:tabs>
          <w:tab w:val="num" w:pos="5040"/>
        </w:tabs>
        <w:ind w:left="5040" w:hanging="360"/>
      </w:pPr>
      <w:rPr>
        <w:rFonts w:ascii="Symbol" w:hAnsi="Symbol" w:hint="default"/>
      </w:rPr>
    </w:lvl>
    <w:lvl w:ilvl="7" w:tplc="04050003">
      <w:start w:val="1"/>
      <w:numFmt w:val="bullet"/>
      <w:pStyle w:val="Nadpis8"/>
      <w:lvlText w:val="o"/>
      <w:lvlJc w:val="left"/>
      <w:pPr>
        <w:tabs>
          <w:tab w:val="num" w:pos="5760"/>
        </w:tabs>
        <w:ind w:left="5760" w:hanging="360"/>
      </w:pPr>
      <w:rPr>
        <w:rFonts w:ascii="Courier New" w:hAnsi="Courier New" w:hint="default"/>
      </w:rPr>
    </w:lvl>
    <w:lvl w:ilvl="8" w:tplc="04050005">
      <w:start w:val="1"/>
      <w:numFmt w:val="bullet"/>
      <w:pStyle w:val="Nadpis9"/>
      <w:lvlText w:val=""/>
      <w:lvlJc w:val="left"/>
      <w:pPr>
        <w:tabs>
          <w:tab w:val="num" w:pos="6480"/>
        </w:tabs>
        <w:ind w:left="6480" w:hanging="360"/>
      </w:pPr>
      <w:rPr>
        <w:rFonts w:ascii="Wingdings" w:hAnsi="Wingdings" w:hint="default"/>
      </w:rPr>
    </w:lvl>
  </w:abstractNum>
  <w:abstractNum w:abstractNumId="5">
    <w:nsid w:val="3D507051"/>
    <w:multiLevelType w:val="hybridMultilevel"/>
    <w:tmpl w:val="4126DF8A"/>
    <w:lvl w:ilvl="0" w:tplc="5650BBF6">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E8765E6"/>
    <w:multiLevelType w:val="multilevel"/>
    <w:tmpl w:val="0CBA8EA4"/>
    <w:lvl w:ilvl="0">
      <w:start w:val="1"/>
      <w:numFmt w:val="decimal"/>
      <w:lvlText w:val="%1."/>
      <w:lvlJc w:val="left"/>
      <w:pPr>
        <w:ind w:left="360" w:hanging="360"/>
      </w:pPr>
    </w:lvl>
    <w:lvl w:ilvl="1">
      <w:start w:val="1"/>
      <w:numFmt w:val="decimal"/>
      <w:pStyle w:val="N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E03374"/>
    <w:multiLevelType w:val="hybridMultilevel"/>
    <w:tmpl w:val="B76E9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962619"/>
    <w:multiLevelType w:val="hybridMultilevel"/>
    <w:tmpl w:val="A67E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5B0DB4"/>
    <w:multiLevelType w:val="hybridMultilevel"/>
    <w:tmpl w:val="EF7A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444829"/>
    <w:multiLevelType w:val="hybridMultilevel"/>
    <w:tmpl w:val="14B2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DB108CF"/>
    <w:multiLevelType w:val="hybridMultilevel"/>
    <w:tmpl w:val="F39E777E"/>
    <w:lvl w:ilvl="0" w:tplc="A2646D88">
      <w:start w:val="1"/>
      <w:numFmt w:val="decimal"/>
      <w:pStyle w:val="nzevtabulky"/>
      <w:lvlText w:val="Tabulka č. %1:"/>
      <w:lvlJc w:val="left"/>
      <w:pPr>
        <w:tabs>
          <w:tab w:val="num" w:pos="144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5AD6D1B"/>
    <w:multiLevelType w:val="hybridMultilevel"/>
    <w:tmpl w:val="08AAB762"/>
    <w:lvl w:ilvl="0" w:tplc="D3D0518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910497D"/>
    <w:multiLevelType w:val="hybridMultilevel"/>
    <w:tmpl w:val="2320F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9BC1B3C"/>
    <w:multiLevelType w:val="hybridMultilevel"/>
    <w:tmpl w:val="1FE05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BC710BC"/>
    <w:multiLevelType w:val="multilevel"/>
    <w:tmpl w:val="387A242E"/>
    <w:lvl w:ilvl="0">
      <w:start w:val="1"/>
      <w:numFmt w:val="ordinal"/>
      <w:pStyle w:val="Nadpis1"/>
      <w:lvlText w:val="%1"/>
      <w:lvlJc w:val="left"/>
      <w:pPr>
        <w:tabs>
          <w:tab w:val="num" w:pos="928"/>
        </w:tabs>
        <w:ind w:left="928" w:hanging="928"/>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ascii="Arial" w:hAnsi="Arial" w:hint="default"/>
        <w:b/>
        <w:i w:val="0"/>
        <w:sz w:val="24"/>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6">
    <w:nsid w:val="70676997"/>
    <w:multiLevelType w:val="hybridMultilevel"/>
    <w:tmpl w:val="431C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527EEB"/>
    <w:multiLevelType w:val="hybridMultilevel"/>
    <w:tmpl w:val="996C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787B9B"/>
    <w:multiLevelType w:val="hybridMultilevel"/>
    <w:tmpl w:val="5F84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E015D6"/>
    <w:multiLevelType w:val="hybridMultilevel"/>
    <w:tmpl w:val="EE584ACE"/>
    <w:lvl w:ilvl="0" w:tplc="FFFFFFFF">
      <w:start w:val="1"/>
      <w:numFmt w:val="decimal"/>
      <w:pStyle w:val="sloplohy"/>
      <w:lvlText w:val="Příloha č. %1:"/>
      <w:lvlJc w:val="left"/>
      <w:pPr>
        <w:tabs>
          <w:tab w:val="num" w:pos="2160"/>
        </w:tabs>
        <w:ind w:left="360" w:hanging="360"/>
      </w:pPr>
      <w:rPr>
        <w:rFonts w:hint="default"/>
        <w:b/>
        <w:i w:val="0"/>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ECF251A"/>
    <w:multiLevelType w:val="hybridMultilevel"/>
    <w:tmpl w:val="1A42A754"/>
    <w:lvl w:ilvl="0" w:tplc="4DEE18A6">
      <w:start w:val="1"/>
      <w:numFmt w:val="decimal"/>
      <w:pStyle w:val="Nadpis2"/>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4"/>
  </w:num>
  <w:num w:numId="3">
    <w:abstractNumId w:val="11"/>
  </w:num>
  <w:num w:numId="4">
    <w:abstractNumId w:val="2"/>
  </w:num>
  <w:num w:numId="5">
    <w:abstractNumId w:val="20"/>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2"/>
  </w:num>
  <w:num w:numId="12">
    <w:abstractNumId w:val="7"/>
  </w:num>
  <w:num w:numId="13">
    <w:abstractNumId w:val="9"/>
  </w:num>
  <w:num w:numId="14">
    <w:abstractNumId w:val="17"/>
  </w:num>
  <w:num w:numId="15">
    <w:abstractNumId w:val="16"/>
  </w:num>
  <w:num w:numId="16">
    <w:abstractNumId w:val="18"/>
  </w:num>
  <w:num w:numId="17">
    <w:abstractNumId w:val="20"/>
  </w:num>
  <w:num w:numId="18">
    <w:abstractNumId w:val="20"/>
  </w:num>
  <w:num w:numId="19">
    <w:abstractNumId w:val="20"/>
  </w:num>
  <w:num w:numId="20">
    <w:abstractNumId w:val="20"/>
  </w:num>
  <w:num w:numId="21">
    <w:abstractNumId w:val="13"/>
  </w:num>
  <w:num w:numId="22">
    <w:abstractNumId w:val="14"/>
  </w:num>
  <w:num w:numId="23">
    <w:abstractNumId w:val="0"/>
  </w:num>
  <w:num w:numId="24">
    <w:abstractNumId w:val="3"/>
  </w:num>
  <w:num w:numId="25">
    <w:abstractNumId w:val="8"/>
  </w:num>
  <w:num w:numId="26">
    <w:abstractNumId w:val="1"/>
  </w:num>
  <w:num w:numId="27">
    <w:abstractNumId w:val="20"/>
  </w:num>
  <w:num w:numId="28">
    <w:abstractNumId w:val="20"/>
  </w:num>
  <w:num w:numId="29">
    <w:abstractNumId w:val="15"/>
  </w:num>
  <w:num w:numId="30">
    <w:abstractNumId w:val="15"/>
  </w:num>
  <w:num w:numId="31">
    <w:abstractNumId w:val="15"/>
  </w:num>
  <w:num w:numId="32">
    <w:abstractNumId w:val="15"/>
  </w:num>
  <w:num w:numId="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eaeaea,#ddd"/>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3E"/>
    <w:rsid w:val="000071C1"/>
    <w:rsid w:val="00017FD4"/>
    <w:rsid w:val="00096487"/>
    <w:rsid w:val="000A07FA"/>
    <w:rsid w:val="000D7059"/>
    <w:rsid w:val="000F3AC0"/>
    <w:rsid w:val="00105BEF"/>
    <w:rsid w:val="00126C66"/>
    <w:rsid w:val="00130C45"/>
    <w:rsid w:val="00137505"/>
    <w:rsid w:val="00143827"/>
    <w:rsid w:val="001764EB"/>
    <w:rsid w:val="00177E6D"/>
    <w:rsid w:val="0018615D"/>
    <w:rsid w:val="001A528B"/>
    <w:rsid w:val="001B175B"/>
    <w:rsid w:val="001B7B02"/>
    <w:rsid w:val="001D02DE"/>
    <w:rsid w:val="001E2B25"/>
    <w:rsid w:val="001F1F2A"/>
    <w:rsid w:val="001F2747"/>
    <w:rsid w:val="00271205"/>
    <w:rsid w:val="002A6653"/>
    <w:rsid w:val="002B4CAC"/>
    <w:rsid w:val="00301675"/>
    <w:rsid w:val="003057B6"/>
    <w:rsid w:val="003215D5"/>
    <w:rsid w:val="00325EFE"/>
    <w:rsid w:val="00354C25"/>
    <w:rsid w:val="00364D47"/>
    <w:rsid w:val="00366F8B"/>
    <w:rsid w:val="00367E4C"/>
    <w:rsid w:val="003A1047"/>
    <w:rsid w:val="003A22A0"/>
    <w:rsid w:val="003C425A"/>
    <w:rsid w:val="003C6650"/>
    <w:rsid w:val="003D583C"/>
    <w:rsid w:val="00455540"/>
    <w:rsid w:val="00470213"/>
    <w:rsid w:val="00476135"/>
    <w:rsid w:val="004819DA"/>
    <w:rsid w:val="00486A25"/>
    <w:rsid w:val="004A2BD1"/>
    <w:rsid w:val="004A4A02"/>
    <w:rsid w:val="004B35F1"/>
    <w:rsid w:val="004D00E7"/>
    <w:rsid w:val="004D18F5"/>
    <w:rsid w:val="004E087A"/>
    <w:rsid w:val="005010D8"/>
    <w:rsid w:val="00515580"/>
    <w:rsid w:val="0052254B"/>
    <w:rsid w:val="005261ED"/>
    <w:rsid w:val="00557FAC"/>
    <w:rsid w:val="0057318A"/>
    <w:rsid w:val="005878B6"/>
    <w:rsid w:val="00602BCF"/>
    <w:rsid w:val="00657956"/>
    <w:rsid w:val="0069021A"/>
    <w:rsid w:val="006961FE"/>
    <w:rsid w:val="006F3D3F"/>
    <w:rsid w:val="00700F79"/>
    <w:rsid w:val="00703B26"/>
    <w:rsid w:val="00715F03"/>
    <w:rsid w:val="007256BD"/>
    <w:rsid w:val="00733CA7"/>
    <w:rsid w:val="00742567"/>
    <w:rsid w:val="00746878"/>
    <w:rsid w:val="0078188B"/>
    <w:rsid w:val="00795BEB"/>
    <w:rsid w:val="00797F09"/>
    <w:rsid w:val="007B0AD9"/>
    <w:rsid w:val="007C1AFC"/>
    <w:rsid w:val="007D64B9"/>
    <w:rsid w:val="007F24C8"/>
    <w:rsid w:val="007F307C"/>
    <w:rsid w:val="0082013B"/>
    <w:rsid w:val="0083383E"/>
    <w:rsid w:val="00871CF4"/>
    <w:rsid w:val="00873F09"/>
    <w:rsid w:val="00875272"/>
    <w:rsid w:val="00896D79"/>
    <w:rsid w:val="008A4C5D"/>
    <w:rsid w:val="008D122F"/>
    <w:rsid w:val="00917F25"/>
    <w:rsid w:val="0092008E"/>
    <w:rsid w:val="00920CE2"/>
    <w:rsid w:val="0093142C"/>
    <w:rsid w:val="00937442"/>
    <w:rsid w:val="00960EA9"/>
    <w:rsid w:val="00963C0E"/>
    <w:rsid w:val="00967A05"/>
    <w:rsid w:val="009746DA"/>
    <w:rsid w:val="0099501F"/>
    <w:rsid w:val="009C34E9"/>
    <w:rsid w:val="009E5D51"/>
    <w:rsid w:val="009F11C3"/>
    <w:rsid w:val="00A00752"/>
    <w:rsid w:val="00A00DDE"/>
    <w:rsid w:val="00A052D8"/>
    <w:rsid w:val="00A13D0D"/>
    <w:rsid w:val="00A213E9"/>
    <w:rsid w:val="00A258CE"/>
    <w:rsid w:val="00A46C54"/>
    <w:rsid w:val="00A518C4"/>
    <w:rsid w:val="00A5253D"/>
    <w:rsid w:val="00A61084"/>
    <w:rsid w:val="00A619F2"/>
    <w:rsid w:val="00A95A49"/>
    <w:rsid w:val="00AA4415"/>
    <w:rsid w:val="00AB0C5C"/>
    <w:rsid w:val="00AB3179"/>
    <w:rsid w:val="00AF1574"/>
    <w:rsid w:val="00B455A5"/>
    <w:rsid w:val="00B83738"/>
    <w:rsid w:val="00B87B4F"/>
    <w:rsid w:val="00B96234"/>
    <w:rsid w:val="00BA558A"/>
    <w:rsid w:val="00BB4494"/>
    <w:rsid w:val="00BF0066"/>
    <w:rsid w:val="00BF6ED5"/>
    <w:rsid w:val="00BF7C5F"/>
    <w:rsid w:val="00C12446"/>
    <w:rsid w:val="00C32A68"/>
    <w:rsid w:val="00C4370D"/>
    <w:rsid w:val="00C64D4B"/>
    <w:rsid w:val="00C742AB"/>
    <w:rsid w:val="00C81659"/>
    <w:rsid w:val="00C91C5A"/>
    <w:rsid w:val="00C95E8F"/>
    <w:rsid w:val="00CA61CD"/>
    <w:rsid w:val="00CB72A7"/>
    <w:rsid w:val="00CE1AB0"/>
    <w:rsid w:val="00CF53FB"/>
    <w:rsid w:val="00D1507B"/>
    <w:rsid w:val="00D27062"/>
    <w:rsid w:val="00D31382"/>
    <w:rsid w:val="00D44123"/>
    <w:rsid w:val="00D50E34"/>
    <w:rsid w:val="00D704D0"/>
    <w:rsid w:val="00D76510"/>
    <w:rsid w:val="00D7746F"/>
    <w:rsid w:val="00DA55FD"/>
    <w:rsid w:val="00DA5D4F"/>
    <w:rsid w:val="00DB319D"/>
    <w:rsid w:val="00DF0B40"/>
    <w:rsid w:val="00E16FF8"/>
    <w:rsid w:val="00E23216"/>
    <w:rsid w:val="00E3353E"/>
    <w:rsid w:val="00E47C39"/>
    <w:rsid w:val="00E51192"/>
    <w:rsid w:val="00E545EB"/>
    <w:rsid w:val="00E611CA"/>
    <w:rsid w:val="00E6210E"/>
    <w:rsid w:val="00E66906"/>
    <w:rsid w:val="00E976E6"/>
    <w:rsid w:val="00EA2E40"/>
    <w:rsid w:val="00EF0D3E"/>
    <w:rsid w:val="00F007ED"/>
    <w:rsid w:val="00F058A4"/>
    <w:rsid w:val="00F13019"/>
    <w:rsid w:val="00F13067"/>
    <w:rsid w:val="00F26F45"/>
    <w:rsid w:val="00F31BDF"/>
    <w:rsid w:val="00F61595"/>
    <w:rsid w:val="00F66CF0"/>
    <w:rsid w:val="00F85F5F"/>
    <w:rsid w:val="00F962AC"/>
    <w:rsid w:val="00F96D07"/>
    <w:rsid w:val="00F976C0"/>
    <w:rsid w:val="00FA4A68"/>
    <w:rsid w:val="00FA6F1A"/>
    <w:rsid w:val="00FC6750"/>
    <w:rsid w:val="00FE7F3B"/>
    <w:rsid w:val="00FF2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6135"/>
    <w:pPr>
      <w:spacing w:after="120" w:line="360" w:lineRule="auto"/>
      <w:jc w:val="both"/>
    </w:pPr>
    <w:rPr>
      <w:sz w:val="24"/>
      <w:szCs w:val="24"/>
    </w:rPr>
  </w:style>
  <w:style w:type="paragraph" w:styleId="Nadpis1">
    <w:name w:val="heading 1"/>
    <w:basedOn w:val="Normln"/>
    <w:next w:val="Normln"/>
    <w:link w:val="Nadpis1Char"/>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link w:val="Nadpis2Char1"/>
    <w:qFormat/>
    <w:rsid w:val="0057318A"/>
    <w:pPr>
      <w:keepNext/>
      <w:numPr>
        <w:numId w:val="5"/>
      </w:numPr>
      <w:spacing w:before="240" w:after="60"/>
      <w:outlineLvl w:val="1"/>
    </w:pPr>
    <w:rPr>
      <w:rFonts w:ascii="Arial" w:hAnsi="Arial" w:cs="Arial"/>
      <w:b/>
      <w:bCs/>
      <w:i/>
      <w:iCs/>
      <w:sz w:val="28"/>
      <w:szCs w:val="28"/>
    </w:rPr>
  </w:style>
  <w:style w:type="paragraph" w:styleId="Nadpis3">
    <w:name w:val="heading 3"/>
    <w:basedOn w:val="Normln"/>
    <w:next w:val="Normln"/>
    <w:qFormat/>
    <w:rsid w:val="0057318A"/>
    <w:pPr>
      <w:keepNext/>
      <w:numPr>
        <w:numId w:val="6"/>
      </w:numPr>
      <w:spacing w:before="480" w:after="60"/>
      <w:outlineLvl w:val="2"/>
    </w:pPr>
    <w:rPr>
      <w:rFonts w:ascii="Arial" w:hAnsi="Arial"/>
      <w:b/>
      <w:szCs w:val="20"/>
    </w:rPr>
  </w:style>
  <w:style w:type="paragraph" w:styleId="Nadpis4">
    <w:name w:val="heading 4"/>
    <w:aliases w:val="Popis tab. and fig."/>
    <w:basedOn w:val="Normln"/>
    <w:next w:val="Normln"/>
    <w:link w:val="Nadpis4Char"/>
    <w:uiPriority w:val="9"/>
    <w:qFormat/>
    <w:pPr>
      <w:keepNext/>
      <w:spacing w:before="240" w:after="60"/>
      <w:outlineLvl w:val="3"/>
    </w:pPr>
    <w:rPr>
      <w:b/>
      <w:szCs w:val="20"/>
    </w:rPr>
  </w:style>
  <w:style w:type="paragraph" w:styleId="Nadpis5">
    <w:name w:val="heading 5"/>
    <w:basedOn w:val="Normln"/>
    <w:next w:val="Normln"/>
    <w:qFormat/>
    <w:pPr>
      <w:numPr>
        <w:ilvl w:val="4"/>
        <w:numId w:val="2"/>
      </w:numPr>
      <w:spacing w:before="240" w:after="60"/>
      <w:ind w:firstLine="709"/>
      <w:outlineLvl w:val="4"/>
    </w:pPr>
    <w:rPr>
      <w:rFonts w:ascii="Arial" w:hAnsi="Arial"/>
      <w:b/>
      <w:sz w:val="32"/>
      <w:szCs w:val="20"/>
    </w:rPr>
  </w:style>
  <w:style w:type="paragraph" w:styleId="Nadpis6">
    <w:name w:val="heading 6"/>
    <w:basedOn w:val="Normln"/>
    <w:next w:val="Normln"/>
    <w:qFormat/>
    <w:pPr>
      <w:numPr>
        <w:ilvl w:val="5"/>
        <w:numId w:val="2"/>
      </w:numPr>
      <w:spacing w:before="240" w:after="60"/>
      <w:ind w:firstLine="709"/>
      <w:outlineLvl w:val="5"/>
    </w:pPr>
    <w:rPr>
      <w:b/>
      <w:sz w:val="22"/>
      <w:szCs w:val="20"/>
    </w:rPr>
  </w:style>
  <w:style w:type="paragraph" w:styleId="Nadpis7">
    <w:name w:val="heading 7"/>
    <w:basedOn w:val="Normln"/>
    <w:next w:val="Normln"/>
    <w:qFormat/>
    <w:pPr>
      <w:numPr>
        <w:ilvl w:val="6"/>
        <w:numId w:val="2"/>
      </w:numPr>
      <w:spacing w:before="240" w:after="60"/>
      <w:ind w:firstLine="709"/>
      <w:outlineLvl w:val="6"/>
    </w:pPr>
    <w:rPr>
      <w:sz w:val="22"/>
      <w:szCs w:val="20"/>
    </w:rPr>
  </w:style>
  <w:style w:type="paragraph" w:styleId="Nadpis8">
    <w:name w:val="heading 8"/>
    <w:basedOn w:val="Normln"/>
    <w:next w:val="Normln"/>
    <w:qFormat/>
    <w:pPr>
      <w:numPr>
        <w:ilvl w:val="7"/>
        <w:numId w:val="2"/>
      </w:numPr>
      <w:spacing w:before="240" w:after="60"/>
      <w:ind w:firstLine="709"/>
      <w:outlineLvl w:val="7"/>
    </w:pPr>
    <w:rPr>
      <w:i/>
      <w:sz w:val="22"/>
      <w:szCs w:val="20"/>
    </w:rPr>
  </w:style>
  <w:style w:type="paragraph" w:styleId="Nadpis9">
    <w:name w:val="heading 9"/>
    <w:basedOn w:val="Normln"/>
    <w:next w:val="Normln"/>
    <w:qFormat/>
    <w:pPr>
      <w:numPr>
        <w:ilvl w:val="8"/>
        <w:numId w:val="2"/>
      </w:numPr>
      <w:spacing w:before="240" w:after="60"/>
      <w:ind w:firstLine="709"/>
      <w:outlineLvl w:val="8"/>
    </w:pPr>
    <w:rPr>
      <w:rFonts w:ascii="Arial" w:hAnsi="Arial"/>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78B6"/>
    <w:rPr>
      <w:rFonts w:ascii="Arial" w:hAnsi="Arial" w:cs="Arial"/>
      <w:b/>
      <w:bCs/>
      <w:kern w:val="32"/>
      <w:sz w:val="32"/>
      <w:szCs w:val="32"/>
    </w:rPr>
  </w:style>
  <w:style w:type="character" w:customStyle="1" w:styleId="Nadpis2Char1">
    <w:name w:val="Nadpis 2 Char1"/>
    <w:basedOn w:val="Standardnpsmoodstavce"/>
    <w:link w:val="Nadpis2"/>
    <w:rsid w:val="007D64B9"/>
    <w:rPr>
      <w:rFonts w:ascii="Arial" w:hAnsi="Arial" w:cs="Arial"/>
      <w:b/>
      <w:bCs/>
      <w:i/>
      <w:iCs/>
      <w:sz w:val="28"/>
      <w:szCs w:val="28"/>
    </w:rPr>
  </w:style>
  <w:style w:type="character" w:customStyle="1" w:styleId="Nadpis4Char">
    <w:name w:val="Nadpis 4 Char"/>
    <w:aliases w:val="Popis tab. and fig. Char"/>
    <w:basedOn w:val="Standardnpsmoodstavce"/>
    <w:link w:val="Nadpis4"/>
    <w:uiPriority w:val="9"/>
    <w:rsid w:val="005878B6"/>
    <w:rPr>
      <w:b/>
      <w:sz w:val="24"/>
    </w:rPr>
  </w:style>
  <w:style w:type="paragraph" w:styleId="Obsah1">
    <w:name w:val="toc 1"/>
    <w:basedOn w:val="Normln"/>
    <w:next w:val="Normln"/>
    <w:autoRedefine/>
    <w:uiPriority w:val="39"/>
    <w:rsid w:val="00C742AB"/>
    <w:pPr>
      <w:tabs>
        <w:tab w:val="left" w:pos="960"/>
        <w:tab w:val="right" w:leader="dot" w:pos="9072"/>
      </w:tabs>
      <w:spacing w:before="360" w:after="0" w:line="312" w:lineRule="auto"/>
      <w:ind w:right="565"/>
    </w:pPr>
    <w:rPr>
      <w:b/>
      <w:bCs/>
      <w:noProof/>
      <w:sz w:val="28"/>
    </w:rPr>
  </w:style>
  <w:style w:type="paragraph" w:styleId="Obsah2">
    <w:name w:val="toc 2"/>
    <w:basedOn w:val="Normln"/>
    <w:next w:val="Normln"/>
    <w:autoRedefine/>
    <w:uiPriority w:val="39"/>
    <w:pPr>
      <w:tabs>
        <w:tab w:val="left" w:pos="1200"/>
        <w:tab w:val="right" w:leader="dot" w:pos="9060"/>
      </w:tabs>
      <w:spacing w:after="0" w:line="288" w:lineRule="auto"/>
      <w:ind w:left="238"/>
    </w:pPr>
    <w:rPr>
      <w:noProof/>
    </w:rPr>
  </w:style>
  <w:style w:type="paragraph" w:styleId="Obsah3">
    <w:name w:val="toc 3"/>
    <w:basedOn w:val="Normln"/>
    <w:next w:val="Normln"/>
    <w:autoRedefine/>
    <w:uiPriority w:val="39"/>
    <w:rsid w:val="00BB4494"/>
    <w:pPr>
      <w:tabs>
        <w:tab w:val="left" w:pos="1680"/>
        <w:tab w:val="right" w:leader="dot" w:pos="9072"/>
      </w:tabs>
      <w:spacing w:after="0" w:line="288" w:lineRule="auto"/>
      <w:ind w:left="482" w:right="1132"/>
    </w:pPr>
    <w:rPr>
      <w:noProof/>
    </w:rPr>
  </w:style>
  <w:style w:type="paragraph" w:styleId="Rejstk1">
    <w:name w:val="index 1"/>
    <w:basedOn w:val="Normln"/>
    <w:next w:val="Normln"/>
    <w:autoRedefine/>
    <w:semiHidden/>
    <w:pPr>
      <w:spacing w:line="312" w:lineRule="auto"/>
      <w:ind w:left="240" w:hanging="240"/>
    </w:pPr>
    <w:rPr>
      <w:sz w:val="18"/>
      <w:szCs w:val="20"/>
    </w:rPr>
  </w:style>
  <w:style w:type="paragraph" w:styleId="Rejstk2">
    <w:name w:val="index 2"/>
    <w:basedOn w:val="Normln"/>
    <w:next w:val="Normln"/>
    <w:autoRedefine/>
    <w:semiHidden/>
    <w:pPr>
      <w:spacing w:line="312" w:lineRule="auto"/>
      <w:ind w:left="480" w:hanging="240"/>
    </w:pPr>
    <w:rPr>
      <w:sz w:val="18"/>
      <w:szCs w:val="20"/>
    </w:rPr>
  </w:style>
  <w:style w:type="paragraph" w:styleId="Rejstk3">
    <w:name w:val="index 3"/>
    <w:basedOn w:val="Normln"/>
    <w:next w:val="Normln"/>
    <w:autoRedefine/>
    <w:semiHidden/>
    <w:pPr>
      <w:spacing w:line="312" w:lineRule="auto"/>
      <w:ind w:left="720" w:hanging="240"/>
    </w:pPr>
    <w:rPr>
      <w:sz w:val="18"/>
      <w:szCs w:val="20"/>
    </w:rPr>
  </w:style>
  <w:style w:type="paragraph" w:styleId="Textpoznpodarou">
    <w:name w:val="footnote text"/>
    <w:aliases w:val=" Char Char"/>
    <w:basedOn w:val="Normln"/>
    <w:pPr>
      <w:spacing w:line="312" w:lineRule="auto"/>
    </w:pPr>
    <w:rPr>
      <w:rFonts w:ascii="Bookman Old Style" w:hAnsi="Bookman Old Style"/>
      <w:sz w:val="20"/>
      <w:szCs w:val="20"/>
    </w:rPr>
  </w:style>
  <w:style w:type="paragraph" w:customStyle="1" w:styleId="Obsahtabulky">
    <w:name w:val="Obsah tabulky"/>
    <w:basedOn w:val="Normln"/>
    <w:next w:val="Normln"/>
    <w:pPr>
      <w:spacing w:after="0" w:line="240" w:lineRule="auto"/>
    </w:pPr>
    <w:rPr>
      <w:sz w:val="20"/>
    </w:rPr>
  </w:style>
  <w:style w:type="paragraph" w:customStyle="1" w:styleId="Seznamliteratury">
    <w:name w:val="Seznam literatury"/>
    <w:basedOn w:val="Normln"/>
    <w:pPr>
      <w:spacing w:before="180" w:after="180" w:line="300" w:lineRule="exact"/>
    </w:pPr>
    <w:rPr>
      <w:bCs/>
    </w:rPr>
  </w:style>
  <w:style w:type="paragraph" w:customStyle="1" w:styleId="Seznamploh">
    <w:name w:val="Seznam příloh"/>
    <w:basedOn w:val="Normln"/>
    <w:pPr>
      <w:jc w:val="left"/>
    </w:pPr>
    <w:rPr>
      <w:b/>
      <w:caps/>
    </w:rPr>
  </w:style>
  <w:style w:type="character" w:styleId="Znakapoznpodarou">
    <w:name w:val="footnote reference"/>
    <w:basedOn w:val="Standardnpsmoodstavce"/>
    <w:rPr>
      <w:vertAlign w:val="superscript"/>
    </w:rPr>
  </w:style>
  <w:style w:type="character" w:styleId="Hypertextovodkaz">
    <w:name w:val="Hyperlink"/>
    <w:basedOn w:val="Standardnpsmoodstavce"/>
    <w:uiPriority w:val="99"/>
    <w:rPr>
      <w:color w:val="0000FF"/>
      <w:u w:val="single"/>
    </w:rPr>
  </w:style>
  <w:style w:type="paragraph" w:styleId="Titulek">
    <w:name w:val="caption"/>
    <w:basedOn w:val="Normln"/>
    <w:next w:val="Normln"/>
    <w:qFormat/>
    <w:pPr>
      <w:spacing w:before="120" w:line="240" w:lineRule="auto"/>
      <w:jc w:val="left"/>
    </w:pPr>
    <w:rPr>
      <w:b/>
      <w:bCs/>
      <w:sz w:val="20"/>
      <w:szCs w:val="20"/>
    </w:rPr>
  </w:style>
  <w:style w:type="character" w:styleId="Siln">
    <w:name w:val="Strong"/>
    <w:basedOn w:val="Standardnpsmoodstavce"/>
    <w:uiPriority w:val="22"/>
    <w:qFormat/>
    <w:rPr>
      <w:b/>
      <w:bCs/>
    </w:rPr>
  </w:style>
  <w:style w:type="paragraph" w:customStyle="1" w:styleId="Zdrojtabulkyagrafu">
    <w:name w:val="Zdroj tabulky a grafu"/>
    <w:basedOn w:val="Seznamliteratury"/>
    <w:next w:val="Normln"/>
    <w:pPr>
      <w:spacing w:before="0" w:after="240" w:line="240" w:lineRule="auto"/>
    </w:pPr>
    <w:rPr>
      <w:sz w:val="20"/>
      <w:szCs w:val="20"/>
    </w:rPr>
  </w:style>
  <w:style w:type="paragraph" w:customStyle="1" w:styleId="poznmkatabulkyagrafu">
    <w:name w:val="poznámka tabulky a grafu"/>
    <w:basedOn w:val="Zdrojtabulkyagrafu"/>
    <w:next w:val="Zdrojtabulkyagrafu"/>
    <w:pPr>
      <w:spacing w:after="0"/>
    </w:pPr>
  </w:style>
  <w:style w:type="paragraph" w:customStyle="1" w:styleId="nzevtabulkyagrafu">
    <w:name w:val="název tabulky a grafu"/>
    <w:basedOn w:val="Normln"/>
    <w:next w:val="Obsahtabulky"/>
    <w:pPr>
      <w:spacing w:after="0" w:line="240" w:lineRule="auto"/>
    </w:pPr>
  </w:style>
  <w:style w:type="character" w:styleId="Sledovanodkaz">
    <w:name w:val="FollowedHyperlink"/>
    <w:basedOn w:val="Standardnpsmoodstavce"/>
    <w:rPr>
      <w:color w:val="800080"/>
      <w:u w:val="single"/>
    </w:rPr>
  </w:style>
  <w:style w:type="character" w:customStyle="1" w:styleId="headertext">
    <w:name w:val="headertext"/>
    <w:basedOn w:val="Standardnpsmoodstavce"/>
  </w:style>
  <w:style w:type="character" w:customStyle="1" w:styleId="Podtitul1">
    <w:name w:val="Podtitul1"/>
    <w:basedOn w:val="Standardnpsmoodstavce"/>
  </w:style>
  <w:style w:type="paragraph" w:customStyle="1" w:styleId="Obsahtabulkyagrafu">
    <w:name w:val="Obsah tabulky a grafu"/>
    <w:basedOn w:val="Normln"/>
    <w:next w:val="Normln"/>
    <w:pPr>
      <w:spacing w:after="0" w:line="240" w:lineRule="auto"/>
    </w:pPr>
    <w:rPr>
      <w:sz w:val="20"/>
    </w:rPr>
  </w:style>
  <w:style w:type="character" w:customStyle="1" w:styleId="headline">
    <w:name w:val="headline"/>
    <w:basedOn w:val="Standardnpsmoodstavce"/>
  </w:style>
  <w:style w:type="character" w:customStyle="1" w:styleId="bodytext">
    <w:name w:val="bodytext"/>
    <w:basedOn w:val="Standardnpsmoodstavce"/>
  </w:style>
  <w:style w:type="paragraph" w:styleId="Zkladntextodsazen">
    <w:name w:val="Body Text Indent"/>
    <w:basedOn w:val="Normln"/>
  </w:style>
  <w:style w:type="paragraph" w:styleId="Obsah4">
    <w:name w:val="toc 4"/>
    <w:basedOn w:val="Normln"/>
    <w:next w:val="Normln"/>
    <w:autoRedefine/>
    <w:semiHidden/>
    <w:pPr>
      <w:spacing w:after="0" w:line="240" w:lineRule="auto"/>
      <w:ind w:left="720"/>
      <w:jc w:val="left"/>
    </w:pPr>
  </w:style>
  <w:style w:type="paragraph" w:styleId="Obsah5">
    <w:name w:val="toc 5"/>
    <w:basedOn w:val="Normln"/>
    <w:next w:val="Normln"/>
    <w:autoRedefine/>
    <w:semiHidden/>
    <w:pPr>
      <w:spacing w:after="0" w:line="240" w:lineRule="auto"/>
      <w:ind w:left="960"/>
      <w:jc w:val="left"/>
    </w:pPr>
  </w:style>
  <w:style w:type="paragraph" w:styleId="Obsah6">
    <w:name w:val="toc 6"/>
    <w:basedOn w:val="Normln"/>
    <w:next w:val="Normln"/>
    <w:autoRedefine/>
    <w:semiHidden/>
    <w:pPr>
      <w:spacing w:after="0" w:line="240" w:lineRule="auto"/>
      <w:ind w:left="1200"/>
      <w:jc w:val="left"/>
    </w:pPr>
  </w:style>
  <w:style w:type="paragraph" w:styleId="Obsah7">
    <w:name w:val="toc 7"/>
    <w:basedOn w:val="Normln"/>
    <w:next w:val="Normln"/>
    <w:autoRedefine/>
    <w:semiHidden/>
    <w:pPr>
      <w:spacing w:after="0" w:line="240" w:lineRule="auto"/>
      <w:ind w:left="1440"/>
      <w:jc w:val="left"/>
    </w:pPr>
  </w:style>
  <w:style w:type="paragraph" w:styleId="Obsah8">
    <w:name w:val="toc 8"/>
    <w:basedOn w:val="Normln"/>
    <w:next w:val="Normln"/>
    <w:autoRedefine/>
    <w:semiHidden/>
    <w:pPr>
      <w:spacing w:after="0" w:line="240" w:lineRule="auto"/>
      <w:ind w:left="1680"/>
      <w:jc w:val="left"/>
    </w:pPr>
  </w:style>
  <w:style w:type="paragraph" w:styleId="Obsah9">
    <w:name w:val="toc 9"/>
    <w:basedOn w:val="Normln"/>
    <w:next w:val="Normln"/>
    <w:autoRedefine/>
    <w:semiHidden/>
    <w:pPr>
      <w:spacing w:after="0" w:line="240" w:lineRule="auto"/>
      <w:ind w:left="1920"/>
      <w:jc w:val="left"/>
    </w:pPr>
  </w:style>
  <w:style w:type="paragraph" w:customStyle="1" w:styleId="nzevtabulky">
    <w:name w:val="název tabulky"/>
    <w:basedOn w:val="nzevtabulkyagrafu"/>
    <w:next w:val="Obsahtabulkyagrafu"/>
    <w:pPr>
      <w:numPr>
        <w:numId w:val="3"/>
      </w:numPr>
      <w:tabs>
        <w:tab w:val="left" w:pos="1620"/>
      </w:tabs>
    </w:pPr>
  </w:style>
  <w:style w:type="paragraph" w:customStyle="1" w:styleId="nzevgrafu">
    <w:name w:val="název grafu"/>
    <w:basedOn w:val="nzevtabulkyagrafu"/>
    <w:next w:val="Obsahtabulkyagrafu"/>
    <w:pPr>
      <w:numPr>
        <w:numId w:val="4"/>
      </w:numPr>
      <w:tabs>
        <w:tab w:val="clear" w:pos="1440"/>
        <w:tab w:val="left" w:pos="1134"/>
      </w:tabs>
    </w:pPr>
  </w:style>
  <w:style w:type="paragraph" w:styleId="Zkladntext">
    <w:name w:val="Body Text"/>
    <w:basedOn w:val="Normln"/>
    <w:rPr>
      <w:b/>
      <w:bCs/>
    </w:rPr>
  </w:style>
  <w:style w:type="character" w:styleId="Odkaznakoment">
    <w:name w:val="annotation reference"/>
    <w:basedOn w:val="Standardnpsmoodstavce"/>
    <w:rPr>
      <w:sz w:val="16"/>
      <w:szCs w:val="16"/>
    </w:rPr>
  </w:style>
  <w:style w:type="paragraph" w:styleId="Textkomente">
    <w:name w:val="annotation text"/>
    <w:basedOn w:val="Normln"/>
    <w:link w:val="TextkomenteChar1"/>
    <w:rPr>
      <w:sz w:val="20"/>
      <w:szCs w:val="20"/>
    </w:rPr>
  </w:style>
  <w:style w:type="character" w:customStyle="1" w:styleId="TextkomenteChar1">
    <w:name w:val="Text komentáře Char1"/>
    <w:basedOn w:val="Standardnpsmoodstavce"/>
    <w:link w:val="Textkomente"/>
    <w:rsid w:val="00F96D07"/>
  </w:style>
  <w:style w:type="paragraph" w:styleId="Zkladntextodsazen2">
    <w:name w:val="Body Text Indent 2"/>
    <w:basedOn w:val="Normln"/>
    <w:rPr>
      <w:b/>
      <w:bCs/>
    </w:rPr>
  </w:style>
  <w:style w:type="paragraph" w:customStyle="1" w:styleId="Default">
    <w:name w:val="Default"/>
    <w:pPr>
      <w:autoSpaceDE w:val="0"/>
      <w:autoSpaceDN w:val="0"/>
      <w:adjustRightInd w:val="0"/>
    </w:pPr>
    <w:rPr>
      <w:rFonts w:ascii="Arial" w:hAnsi="Arial" w:cs="Arial"/>
    </w:rPr>
  </w:style>
  <w:style w:type="paragraph" w:styleId="Zpat">
    <w:name w:val="footer"/>
    <w:basedOn w:val="Normln"/>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rPr>
      <w:rFonts w:ascii="Tahoma" w:hAnsi="Tahoma" w:cs="Tahoma"/>
      <w:sz w:val="16"/>
      <w:szCs w:val="16"/>
    </w:rPr>
  </w:style>
  <w:style w:type="paragraph" w:styleId="Zkladntext2">
    <w:name w:val="Body Text 2"/>
    <w:basedOn w:val="Normln"/>
    <w:pPr>
      <w:spacing w:after="0" w:line="240" w:lineRule="auto"/>
    </w:pPr>
    <w:rPr>
      <w:b/>
      <w:bCs/>
    </w:rPr>
  </w:style>
  <w:style w:type="paragraph" w:styleId="Zkladntext3">
    <w:name w:val="Body Text 3"/>
    <w:basedOn w:val="Normln"/>
    <w:pPr>
      <w:spacing w:after="0" w:line="240" w:lineRule="auto"/>
    </w:pPr>
    <w:rPr>
      <w:sz w:val="20"/>
      <w:szCs w:val="20"/>
    </w:rPr>
  </w:style>
  <w:style w:type="paragraph" w:styleId="Seznamobrzk">
    <w:name w:val="table of figures"/>
    <w:basedOn w:val="Normln"/>
    <w:next w:val="Normln"/>
    <w:semiHidden/>
    <w:pPr>
      <w:spacing w:after="0" w:line="240" w:lineRule="auto"/>
      <w:ind w:left="567" w:hanging="567"/>
    </w:pPr>
    <w:rPr>
      <w:sz w:val="20"/>
    </w:rPr>
  </w:style>
  <w:style w:type="paragraph" w:styleId="Zkladntextodsazen3">
    <w:name w:val="Body Text Indent 3"/>
    <w:basedOn w:val="Normln"/>
    <w:pPr>
      <w:jc w:val="center"/>
    </w:pPr>
    <w:rPr>
      <w:b/>
      <w:sz w:val="48"/>
    </w:rPr>
  </w:style>
  <w:style w:type="paragraph" w:customStyle="1" w:styleId="seznamtabulky">
    <w:name w:val="seznam tabulky"/>
    <w:basedOn w:val="Seznamobrzk"/>
    <w:pPr>
      <w:tabs>
        <w:tab w:val="left" w:pos="1440"/>
        <w:tab w:val="right" w:leader="dot" w:pos="9060"/>
      </w:tabs>
      <w:ind w:left="1418" w:hanging="1418"/>
    </w:pPr>
    <w:rPr>
      <w:noProof/>
    </w:rPr>
  </w:style>
  <w:style w:type="paragraph" w:customStyle="1" w:styleId="seznamgraf">
    <w:name w:val="seznam graf"/>
    <w:basedOn w:val="Seznamobrzk"/>
    <w:pPr>
      <w:tabs>
        <w:tab w:val="left" w:pos="1200"/>
        <w:tab w:val="right" w:leader="dot" w:pos="9060"/>
      </w:tabs>
      <w:ind w:left="1191" w:hanging="1191"/>
    </w:pPr>
    <w:rPr>
      <w:noProof/>
    </w:rPr>
  </w:style>
  <w:style w:type="paragraph" w:styleId="Textvbloku">
    <w:name w:val="Block Text"/>
    <w:basedOn w:val="Normln"/>
    <w:pPr>
      <w:ind w:left="540" w:right="430"/>
    </w:pPr>
    <w:rPr>
      <w:sz w:val="28"/>
    </w:rPr>
  </w:style>
  <w:style w:type="paragraph" w:styleId="Zhlav">
    <w:name w:val="header"/>
    <w:basedOn w:val="Normln"/>
    <w:pPr>
      <w:tabs>
        <w:tab w:val="center" w:pos="4536"/>
        <w:tab w:val="right" w:pos="9072"/>
      </w:tabs>
    </w:pPr>
  </w:style>
  <w:style w:type="paragraph" w:customStyle="1" w:styleId="DefaultStyle">
    <w:name w:val="Default Style"/>
    <w:rsid w:val="00F96D07"/>
    <w:pPr>
      <w:suppressAutoHyphens/>
      <w:spacing w:after="200" w:line="276" w:lineRule="auto"/>
    </w:pPr>
    <w:rPr>
      <w:rFonts w:eastAsia="Calibri"/>
      <w:sz w:val="24"/>
      <w:szCs w:val="24"/>
    </w:rPr>
  </w:style>
  <w:style w:type="character" w:customStyle="1" w:styleId="Nadpis2Char">
    <w:name w:val="Nadpis 2 Char"/>
    <w:basedOn w:val="Standardnpsmoodstavce"/>
    <w:uiPriority w:val="9"/>
    <w:rsid w:val="00F96D07"/>
    <w:rPr>
      <w:rFonts w:ascii="Cambria" w:hAnsi="Cambria" w:cs="Times New Roman"/>
      <w:b/>
      <w:color w:val="4F81BD"/>
      <w:sz w:val="26"/>
    </w:rPr>
  </w:style>
  <w:style w:type="character" w:customStyle="1" w:styleId="Nadpis3Char1">
    <w:name w:val="Nadpis 3 Char1"/>
    <w:basedOn w:val="Standardnpsmoodstavce"/>
    <w:rsid w:val="00F96D07"/>
    <w:rPr>
      <w:rFonts w:ascii="Cambria" w:hAnsi="Cambria" w:cs="Times New Roman"/>
      <w:b/>
      <w:bCs/>
      <w:sz w:val="24"/>
      <w:szCs w:val="24"/>
    </w:rPr>
  </w:style>
  <w:style w:type="character" w:customStyle="1" w:styleId="Nadpis7Char">
    <w:name w:val="Nadpis 7 Char"/>
    <w:basedOn w:val="Standardnpsmoodstavce"/>
    <w:rsid w:val="00F96D07"/>
    <w:rPr>
      <w:rFonts w:ascii="Calibri" w:hAnsi="Calibri" w:cs="Times New Roman"/>
      <w:sz w:val="24"/>
      <w:szCs w:val="24"/>
    </w:rPr>
  </w:style>
  <w:style w:type="character" w:customStyle="1" w:styleId="TextbublinyChar">
    <w:name w:val="Text bubliny Char"/>
    <w:basedOn w:val="Standardnpsmoodstavce"/>
    <w:uiPriority w:val="99"/>
    <w:rsid w:val="00F96D07"/>
    <w:rPr>
      <w:rFonts w:ascii="Tahoma" w:hAnsi="Tahoma" w:cs="Times New Roman"/>
      <w:sz w:val="16"/>
      <w:lang w:eastAsia="cs-CZ"/>
    </w:rPr>
  </w:style>
  <w:style w:type="character" w:customStyle="1" w:styleId="ZhlavChar">
    <w:name w:val="Záhlaví Char"/>
    <w:basedOn w:val="Standardnpsmoodstavce"/>
    <w:rsid w:val="00F96D07"/>
    <w:rPr>
      <w:rFonts w:ascii="Times New Roman" w:hAnsi="Times New Roman" w:cs="Times New Roman"/>
      <w:sz w:val="24"/>
      <w:lang w:eastAsia="cs-CZ"/>
    </w:rPr>
  </w:style>
  <w:style w:type="character" w:customStyle="1" w:styleId="ZpatChar">
    <w:name w:val="Zápatí Char"/>
    <w:basedOn w:val="Standardnpsmoodstavce"/>
    <w:uiPriority w:val="99"/>
    <w:rsid w:val="00F96D07"/>
    <w:rPr>
      <w:rFonts w:ascii="Times New Roman" w:hAnsi="Times New Roman" w:cs="Times New Roman"/>
      <w:sz w:val="24"/>
      <w:lang w:eastAsia="cs-CZ"/>
    </w:rPr>
  </w:style>
  <w:style w:type="character" w:customStyle="1" w:styleId="StrongEmphasis">
    <w:name w:val="Strong Emphasis"/>
    <w:basedOn w:val="Standardnpsmoodstavce"/>
    <w:rsid w:val="00F96D07"/>
    <w:rPr>
      <w:rFonts w:cs="Times New Roman"/>
      <w:b/>
      <w:bCs/>
    </w:rPr>
  </w:style>
  <w:style w:type="character" w:customStyle="1" w:styleId="hps">
    <w:name w:val="hps"/>
    <w:rsid w:val="00F96D07"/>
  </w:style>
  <w:style w:type="character" w:customStyle="1" w:styleId="hpsatn">
    <w:name w:val="hps atn"/>
    <w:rsid w:val="00F96D07"/>
  </w:style>
  <w:style w:type="character" w:customStyle="1" w:styleId="atn">
    <w:name w:val="atn"/>
    <w:rsid w:val="00F96D07"/>
  </w:style>
  <w:style w:type="character" w:customStyle="1" w:styleId="TextpoznpodarouChar">
    <w:name w:val="Text pozn. pod čarou Char"/>
    <w:basedOn w:val="Standardnpsmoodstavce"/>
    <w:rsid w:val="00F96D07"/>
    <w:rPr>
      <w:rFonts w:ascii="Times New Roman" w:hAnsi="Times New Roman" w:cs="Times New Roman"/>
    </w:rPr>
  </w:style>
  <w:style w:type="character" w:customStyle="1" w:styleId="InternetLink">
    <w:name w:val="Internet Link"/>
    <w:basedOn w:val="Standardnpsmoodstavce"/>
    <w:rsid w:val="00F96D07"/>
    <w:rPr>
      <w:rFonts w:cs="Times New Roman"/>
      <w:color w:val="0000FF"/>
      <w:u w:val="single"/>
    </w:rPr>
  </w:style>
  <w:style w:type="character" w:customStyle="1" w:styleId="TextkomenteChar">
    <w:name w:val="Text komentáře Char"/>
    <w:basedOn w:val="Standardnpsmoodstavce"/>
    <w:uiPriority w:val="99"/>
    <w:rsid w:val="00F96D07"/>
    <w:rPr>
      <w:rFonts w:ascii="Times New Roman" w:hAnsi="Times New Roman" w:cs="Times New Roman"/>
    </w:rPr>
  </w:style>
  <w:style w:type="character" w:customStyle="1" w:styleId="PedmtkomenteChar">
    <w:name w:val="Předmět komentáře Char"/>
    <w:basedOn w:val="TextkomenteChar"/>
    <w:uiPriority w:val="99"/>
    <w:rsid w:val="00F96D07"/>
    <w:rPr>
      <w:rFonts w:ascii="Times New Roman" w:hAnsi="Times New Roman" w:cs="Times New Roman"/>
      <w:b/>
      <w:lang w:val="cs-CZ" w:eastAsia="cs-CZ"/>
    </w:rPr>
  </w:style>
  <w:style w:type="character" w:customStyle="1" w:styleId="shorttext">
    <w:name w:val="short_text"/>
    <w:basedOn w:val="Standardnpsmoodstavce"/>
    <w:rsid w:val="00F96D07"/>
    <w:rPr>
      <w:rFonts w:cs="Times New Roman"/>
    </w:rPr>
  </w:style>
  <w:style w:type="character" w:styleId="Zvraznn">
    <w:name w:val="Emphasis"/>
    <w:basedOn w:val="Standardnpsmoodstavce"/>
    <w:qFormat/>
    <w:rsid w:val="00F96D07"/>
    <w:rPr>
      <w:rFonts w:cs="Times New Roman"/>
      <w:i/>
      <w:iCs/>
    </w:rPr>
  </w:style>
  <w:style w:type="character" w:customStyle="1" w:styleId="Nadpis3Char">
    <w:name w:val="Nadpis 3 Char"/>
    <w:basedOn w:val="Standardnpsmoodstavce"/>
    <w:uiPriority w:val="9"/>
    <w:rsid w:val="00F96D07"/>
    <w:rPr>
      <w:rFonts w:ascii="Times New Roman" w:hAnsi="Times New Roman" w:cs="Times New Roman"/>
      <w:b/>
      <w:bCs/>
      <w:sz w:val="24"/>
      <w:szCs w:val="24"/>
    </w:rPr>
  </w:style>
  <w:style w:type="character" w:customStyle="1" w:styleId="issn">
    <w:name w:val="issn"/>
    <w:basedOn w:val="Standardnpsmoodstavce"/>
    <w:rsid w:val="00F96D07"/>
  </w:style>
  <w:style w:type="character" w:customStyle="1" w:styleId="ListLabel1">
    <w:name w:val="ListLabel 1"/>
    <w:rsid w:val="00F96D07"/>
    <w:rPr>
      <w:rFonts w:cs="Times New Roman"/>
    </w:rPr>
  </w:style>
  <w:style w:type="paragraph" w:customStyle="1" w:styleId="Heading">
    <w:name w:val="Heading"/>
    <w:basedOn w:val="DefaultStyle"/>
    <w:next w:val="TextBody"/>
    <w:rsid w:val="00F96D07"/>
    <w:pPr>
      <w:keepNext/>
      <w:spacing w:before="240" w:after="120"/>
    </w:pPr>
    <w:rPr>
      <w:rFonts w:ascii="Arial" w:eastAsia="Microsoft YaHei" w:hAnsi="Arial" w:cs="Mangal"/>
      <w:sz w:val="28"/>
      <w:szCs w:val="28"/>
    </w:rPr>
  </w:style>
  <w:style w:type="paragraph" w:customStyle="1" w:styleId="TextBody">
    <w:name w:val="Text Body"/>
    <w:basedOn w:val="DefaultStyle"/>
    <w:rsid w:val="00F96D07"/>
    <w:pPr>
      <w:spacing w:after="120"/>
    </w:pPr>
  </w:style>
  <w:style w:type="paragraph" w:styleId="Seznam">
    <w:name w:val="List"/>
    <w:basedOn w:val="TextBody"/>
    <w:rsid w:val="00F96D07"/>
    <w:rPr>
      <w:rFonts w:cs="Mangal"/>
    </w:rPr>
  </w:style>
  <w:style w:type="paragraph" w:customStyle="1" w:styleId="Index">
    <w:name w:val="Index"/>
    <w:basedOn w:val="DefaultStyle"/>
    <w:rsid w:val="00F96D07"/>
    <w:pPr>
      <w:suppressLineNumbers/>
    </w:pPr>
    <w:rPr>
      <w:rFonts w:cs="Mangal"/>
    </w:rPr>
  </w:style>
  <w:style w:type="paragraph" w:customStyle="1" w:styleId="Odstavecseseznamem1">
    <w:name w:val="Odstavec se seznamem1"/>
    <w:basedOn w:val="DefaultStyle"/>
    <w:rsid w:val="00F96D07"/>
    <w:pPr>
      <w:ind w:left="720"/>
    </w:pPr>
  </w:style>
  <w:style w:type="paragraph" w:customStyle="1" w:styleId="ERIE1rove">
    <w:name w:val="ERIE 1.úroveň"/>
    <w:basedOn w:val="DefaultStyle"/>
    <w:rsid w:val="00F96D07"/>
    <w:pPr>
      <w:keepNext/>
      <w:spacing w:before="480" w:after="120"/>
    </w:pPr>
    <w:rPr>
      <w:rFonts w:ascii="Arial" w:hAnsi="Arial"/>
      <w:b/>
      <w:sz w:val="26"/>
    </w:rPr>
  </w:style>
  <w:style w:type="paragraph" w:customStyle="1" w:styleId="ERIE2rove">
    <w:name w:val="ERIE 2. úroveň"/>
    <w:basedOn w:val="Nadpis7"/>
    <w:rsid w:val="00F96D07"/>
    <w:pPr>
      <w:keepNext/>
      <w:numPr>
        <w:ilvl w:val="0"/>
        <w:numId w:val="0"/>
      </w:numPr>
      <w:suppressAutoHyphens/>
      <w:spacing w:before="300" w:line="276" w:lineRule="auto"/>
    </w:pPr>
    <w:rPr>
      <w:rFonts w:ascii="Arial" w:eastAsia="Calibri" w:hAnsi="Arial"/>
      <w:b/>
      <w:bCs/>
      <w:szCs w:val="24"/>
    </w:rPr>
  </w:style>
  <w:style w:type="paragraph" w:customStyle="1" w:styleId="ERIEPopisekobrtab">
    <w:name w:val="ERIE Popisek obr/tab"/>
    <w:basedOn w:val="DefaultStyle"/>
    <w:rsid w:val="00F96D07"/>
    <w:pPr>
      <w:spacing w:before="120" w:after="0"/>
      <w:ind w:firstLine="680"/>
      <w:jc w:val="center"/>
    </w:pPr>
    <w:rPr>
      <w:b/>
      <w:bCs/>
      <w:color w:val="000000"/>
      <w:sz w:val="22"/>
    </w:rPr>
  </w:style>
  <w:style w:type="paragraph" w:customStyle="1" w:styleId="AP-Paragraph">
    <w:name w:val="AP - Paragraph"/>
    <w:basedOn w:val="DefaultStyle"/>
    <w:rsid w:val="00F96D07"/>
    <w:pPr>
      <w:spacing w:before="120" w:after="0"/>
      <w:jc w:val="both"/>
    </w:pPr>
    <w:rPr>
      <w:lang w:val="en-US" w:eastAsia="ar-SA"/>
    </w:rPr>
  </w:style>
  <w:style w:type="paragraph" w:styleId="Pedmtkomente">
    <w:name w:val="annotation subject"/>
    <w:basedOn w:val="Textkomente"/>
    <w:link w:val="PedmtkomenteChar1"/>
    <w:rsid w:val="00F96D07"/>
    <w:pPr>
      <w:suppressAutoHyphens/>
      <w:spacing w:after="200" w:line="276" w:lineRule="auto"/>
      <w:jc w:val="left"/>
    </w:pPr>
    <w:rPr>
      <w:rFonts w:eastAsia="Calibri"/>
      <w:b/>
      <w:bCs/>
      <w:lang w:eastAsia="ja-JP"/>
    </w:rPr>
  </w:style>
  <w:style w:type="character" w:customStyle="1" w:styleId="PedmtkomenteChar1">
    <w:name w:val="Předmět komentáře Char1"/>
    <w:basedOn w:val="TextkomenteChar1"/>
    <w:link w:val="Pedmtkomente"/>
    <w:rsid w:val="00F96D07"/>
    <w:rPr>
      <w:rFonts w:eastAsia="Calibri"/>
      <w:b/>
      <w:bCs/>
      <w:lang w:eastAsia="ja-JP"/>
    </w:rPr>
  </w:style>
  <w:style w:type="paragraph" w:customStyle="1" w:styleId="FrameContents">
    <w:name w:val="Frame Contents"/>
    <w:basedOn w:val="TextBody"/>
    <w:rsid w:val="00F96D07"/>
  </w:style>
  <w:style w:type="character" w:customStyle="1" w:styleId="st">
    <w:name w:val="st"/>
    <w:basedOn w:val="Standardnpsmoodstavce"/>
    <w:rsid w:val="00F96D07"/>
  </w:style>
  <w:style w:type="paragraph" w:styleId="Bezmezer">
    <w:name w:val="No Spacing"/>
    <w:aliases w:val="Source:"/>
    <w:basedOn w:val="Normlnweb"/>
    <w:link w:val="BezmezerChar"/>
    <w:uiPriority w:val="1"/>
    <w:qFormat/>
    <w:rsid w:val="005878B6"/>
    <w:rPr>
      <w:rFonts w:ascii="LM Roman 12" w:hAnsi="LM Roman 12"/>
      <w:i/>
      <w:iCs/>
      <w:szCs w:val="20"/>
    </w:rPr>
  </w:style>
  <w:style w:type="paragraph" w:styleId="Normlnweb">
    <w:name w:val="Normal (Web)"/>
    <w:basedOn w:val="Normln"/>
    <w:unhideWhenUsed/>
    <w:rsid w:val="005878B6"/>
    <w:pPr>
      <w:spacing w:before="100" w:beforeAutospacing="1" w:after="100" w:afterAutospacing="1" w:line="240" w:lineRule="auto"/>
    </w:pPr>
    <w:rPr>
      <w:sz w:val="20"/>
      <w:lang w:val="en-GB"/>
    </w:rPr>
  </w:style>
  <w:style w:type="character" w:customStyle="1" w:styleId="BezmezerChar">
    <w:name w:val="Bez mezer Char"/>
    <w:aliases w:val="Source: Char"/>
    <w:basedOn w:val="Standardnpsmoodstavce"/>
    <w:link w:val="Bezmezer"/>
    <w:uiPriority w:val="1"/>
    <w:rsid w:val="005878B6"/>
    <w:rPr>
      <w:rFonts w:ascii="LM Roman 12" w:hAnsi="LM Roman 12"/>
      <w:i/>
      <w:iCs/>
      <w:lang w:val="en-GB"/>
    </w:rPr>
  </w:style>
  <w:style w:type="paragraph" w:styleId="Odstavecseseznamem">
    <w:name w:val="List Paragraph"/>
    <w:aliases w:val="Text"/>
    <w:basedOn w:val="Normln"/>
    <w:uiPriority w:val="99"/>
    <w:qFormat/>
    <w:rsid w:val="005878B6"/>
    <w:pPr>
      <w:spacing w:after="80" w:line="240" w:lineRule="exact"/>
      <w:ind w:left="720"/>
      <w:contextualSpacing/>
    </w:pPr>
    <w:rPr>
      <w:rFonts w:eastAsiaTheme="minorHAnsi"/>
      <w:sz w:val="20"/>
      <w:szCs w:val="22"/>
      <w:lang w:val="en-GB" w:eastAsia="en-US"/>
    </w:rPr>
  </w:style>
  <w:style w:type="paragraph" w:styleId="Nzev">
    <w:name w:val="Title"/>
    <w:basedOn w:val="Nadpis1"/>
    <w:next w:val="Normln"/>
    <w:link w:val="NzevChar"/>
    <w:uiPriority w:val="10"/>
    <w:qFormat/>
    <w:rsid w:val="005878B6"/>
    <w:pPr>
      <w:keepNext w:val="0"/>
      <w:numPr>
        <w:numId w:val="0"/>
      </w:numPr>
      <w:spacing w:before="0" w:after="80" w:line="240" w:lineRule="exact"/>
    </w:pPr>
    <w:rPr>
      <w:rFonts w:ascii="Times New Roman" w:eastAsiaTheme="minorHAnsi" w:hAnsi="Times New Roman" w:cs="Times New Roman"/>
      <w:bCs w:val="0"/>
      <w:kern w:val="0"/>
      <w:sz w:val="44"/>
      <w:szCs w:val="30"/>
      <w:lang w:val="en-GB" w:eastAsia="en-US"/>
    </w:rPr>
  </w:style>
  <w:style w:type="character" w:customStyle="1" w:styleId="NzevChar">
    <w:name w:val="Název Char"/>
    <w:basedOn w:val="Standardnpsmoodstavce"/>
    <w:link w:val="Nzev"/>
    <w:uiPriority w:val="10"/>
    <w:rsid w:val="005878B6"/>
    <w:rPr>
      <w:rFonts w:eastAsiaTheme="minorHAnsi"/>
      <w:b/>
      <w:sz w:val="44"/>
      <w:szCs w:val="30"/>
      <w:lang w:val="en-GB" w:eastAsia="en-US"/>
    </w:rPr>
  </w:style>
  <w:style w:type="paragraph" w:styleId="Podtitul">
    <w:name w:val="Subtitle"/>
    <w:aliases w:val="Autoři"/>
    <w:basedOn w:val="Bezmezer"/>
    <w:next w:val="Normln"/>
    <w:link w:val="PodtitulChar"/>
    <w:uiPriority w:val="11"/>
    <w:qFormat/>
    <w:rsid w:val="005878B6"/>
    <w:rPr>
      <w:sz w:val="32"/>
    </w:rPr>
  </w:style>
  <w:style w:type="character" w:customStyle="1" w:styleId="PodtitulChar">
    <w:name w:val="Podtitul Char"/>
    <w:aliases w:val="Autoři Char"/>
    <w:basedOn w:val="Standardnpsmoodstavce"/>
    <w:link w:val="Podtitul"/>
    <w:uiPriority w:val="11"/>
    <w:rsid w:val="005878B6"/>
    <w:rPr>
      <w:rFonts w:ascii="LM Roman 12" w:hAnsi="LM Roman 12"/>
      <w:i/>
      <w:iCs/>
      <w:sz w:val="32"/>
      <w:lang w:val="en-GB"/>
    </w:rPr>
  </w:style>
  <w:style w:type="paragraph" w:styleId="Nadpisobsahu">
    <w:name w:val="TOC Heading"/>
    <w:basedOn w:val="Nadpis1"/>
    <w:next w:val="Normln"/>
    <w:uiPriority w:val="39"/>
    <w:unhideWhenUsed/>
    <w:qFormat/>
    <w:rsid w:val="005878B6"/>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searchword">
    <w:name w:val="searchword"/>
    <w:uiPriority w:val="99"/>
    <w:rsid w:val="005878B6"/>
    <w:rPr>
      <w:rFonts w:cs="Times New Roman"/>
    </w:rPr>
  </w:style>
  <w:style w:type="paragraph" w:customStyle="1" w:styleId="N3">
    <w:name w:val="N3"/>
    <w:basedOn w:val="Nadpis2"/>
    <w:link w:val="N3Char"/>
    <w:qFormat/>
    <w:rsid w:val="007D64B9"/>
    <w:pPr>
      <w:numPr>
        <w:ilvl w:val="1"/>
        <w:numId w:val="7"/>
      </w:numPr>
    </w:pPr>
    <w:rPr>
      <w:sz w:val="24"/>
      <w:szCs w:val="24"/>
      <w:lang w:val="en-GB"/>
    </w:rPr>
  </w:style>
  <w:style w:type="character" w:customStyle="1" w:styleId="N3Char">
    <w:name w:val="N3 Char"/>
    <w:basedOn w:val="Nadpis2Char1"/>
    <w:link w:val="N3"/>
    <w:rsid w:val="007D64B9"/>
    <w:rPr>
      <w:rFonts w:ascii="Arial" w:hAnsi="Arial" w:cs="Arial"/>
      <w:b/>
      <w:bCs/>
      <w:i/>
      <w:iCs/>
      <w:sz w:val="24"/>
      <w:szCs w:val="24"/>
      <w:lang w:val="en-GB"/>
    </w:rPr>
  </w:style>
  <w:style w:type="paragraph" w:customStyle="1" w:styleId="ListParagraph1">
    <w:name w:val="List Paragraph1"/>
    <w:basedOn w:val="Normln"/>
    <w:rsid w:val="00FC6750"/>
    <w:pPr>
      <w:spacing w:after="200" w:line="276" w:lineRule="auto"/>
      <w:ind w:left="720"/>
      <w:jc w:val="left"/>
    </w:pPr>
    <w:rPr>
      <w:szCs w:val="22"/>
      <w:lang w:eastAsia="en-US"/>
    </w:rPr>
  </w:style>
  <w:style w:type="character" w:customStyle="1" w:styleId="CharCharCharChar">
    <w:name w:val="Char Char Char Char"/>
    <w:basedOn w:val="Standardnpsmoodstavce"/>
    <w:semiHidden/>
    <w:locked/>
    <w:rsid w:val="00FC6750"/>
    <w:rPr>
      <w:lang w:val="cs-CZ" w:eastAsia="cs-CZ" w:bidi="ar-SA"/>
    </w:rPr>
  </w:style>
  <w:style w:type="paragraph" w:customStyle="1" w:styleId="StylZarovnatdobloku">
    <w:name w:val="Styl Zarovnat do bloku"/>
    <w:basedOn w:val="Normln"/>
    <w:rsid w:val="00FC6750"/>
    <w:pPr>
      <w:spacing w:before="120" w:after="0" w:line="240" w:lineRule="auto"/>
    </w:pPr>
    <w:rPr>
      <w:szCs w:val="20"/>
    </w:rPr>
  </w:style>
  <w:style w:type="paragraph" w:customStyle="1" w:styleId="Normlnzdroje">
    <w:name w:val="Normální_zdroje"/>
    <w:basedOn w:val="Normln"/>
    <w:autoRedefine/>
    <w:rsid w:val="00FC6750"/>
    <w:pPr>
      <w:tabs>
        <w:tab w:val="num" w:pos="454"/>
      </w:tabs>
      <w:suppressAutoHyphens/>
      <w:spacing w:after="0" w:line="320" w:lineRule="atLeast"/>
      <w:ind w:left="360" w:hanging="360"/>
      <w:jc w:val="left"/>
    </w:pPr>
  </w:style>
  <w:style w:type="character" w:customStyle="1" w:styleId="CharChar1">
    <w:name w:val="Char Char1"/>
    <w:basedOn w:val="Standardnpsmoodstavce"/>
    <w:locked/>
    <w:rsid w:val="00FC6750"/>
    <w:rPr>
      <w:rFonts w:ascii="Arial" w:hAnsi="Arial" w:cs="Arial"/>
      <w:b/>
      <w:bCs/>
      <w:sz w:val="26"/>
      <w:szCs w:val="26"/>
      <w:lang w:val="cs-CZ" w:eastAsia="cs-CZ" w:bidi="ar-SA"/>
    </w:rPr>
  </w:style>
  <w:style w:type="character" w:customStyle="1" w:styleId="nim">
    <w:name w:val="nim"/>
    <w:basedOn w:val="Standardnpsmoodstavce"/>
    <w:rsid w:val="00FC6750"/>
  </w:style>
  <w:style w:type="paragraph" w:customStyle="1" w:styleId="sloplohy">
    <w:name w:val="číslo přílohy"/>
    <w:basedOn w:val="Nadpis1"/>
    <w:next w:val="Normln"/>
    <w:rsid w:val="00FC6750"/>
    <w:pPr>
      <w:numPr>
        <w:numId w:val="10"/>
      </w:numPr>
    </w:pPr>
  </w:style>
  <w:style w:type="character" w:customStyle="1" w:styleId="RozloendokumentuChar">
    <w:name w:val="Rozložení dokumentu Char"/>
    <w:basedOn w:val="Standardnpsmoodstavce"/>
    <w:link w:val="Rozloendokumentu"/>
    <w:semiHidden/>
    <w:rsid w:val="00FC6750"/>
    <w:rPr>
      <w:rFonts w:ascii="Tahoma" w:hAnsi="Tahoma" w:cs="Tahoma"/>
      <w:shd w:val="clear" w:color="auto" w:fill="000080"/>
    </w:rPr>
  </w:style>
  <w:style w:type="paragraph" w:styleId="Rozloendokumentu">
    <w:name w:val="Document Map"/>
    <w:basedOn w:val="Normln"/>
    <w:link w:val="RozloendokumentuChar"/>
    <w:semiHidden/>
    <w:rsid w:val="00FC6750"/>
    <w:pPr>
      <w:shd w:val="clear" w:color="auto" w:fill="000080"/>
      <w:spacing w:after="0" w:line="240" w:lineRule="auto"/>
      <w:jc w:val="left"/>
    </w:pPr>
    <w:rPr>
      <w:rFonts w:ascii="Tahoma" w:hAnsi="Tahoma" w:cs="Tahoma"/>
      <w:sz w:val="20"/>
      <w:szCs w:val="20"/>
    </w:rPr>
  </w:style>
  <w:style w:type="paragraph" w:customStyle="1" w:styleId="diznorm">
    <w:name w:val="diz_norm"/>
    <w:basedOn w:val="Normln"/>
    <w:rsid w:val="00FC6750"/>
    <w:pPr>
      <w:widowControl w:val="0"/>
      <w:autoSpaceDE w:val="0"/>
      <w:autoSpaceDN w:val="0"/>
      <w:spacing w:before="120" w:after="0"/>
    </w:pPr>
    <w:rPr>
      <w:color w:val="000000"/>
      <w:szCs w:val="20"/>
    </w:rPr>
  </w:style>
  <w:style w:type="paragraph" w:customStyle="1" w:styleId="diz2">
    <w:name w:val="diz2"/>
    <w:basedOn w:val="Nadpis2"/>
    <w:rsid w:val="00FC6750"/>
    <w:pPr>
      <w:widowControl w:val="0"/>
      <w:numPr>
        <w:numId w:val="0"/>
      </w:numPr>
      <w:autoSpaceDE w:val="0"/>
      <w:autoSpaceDN w:val="0"/>
    </w:pPr>
    <w:rPr>
      <w:i w:val="0"/>
      <w:color w:val="000000"/>
      <w:sz w:val="24"/>
    </w:rPr>
  </w:style>
  <w:style w:type="table" w:styleId="Mkatabulky">
    <w:name w:val="Table Grid"/>
    <w:basedOn w:val="Normlntabulka"/>
    <w:uiPriority w:val="59"/>
    <w:rsid w:val="00F66C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Char">
    <w:name w:val="text Char"/>
    <w:basedOn w:val="Normln"/>
    <w:link w:val="textCharChar"/>
    <w:uiPriority w:val="99"/>
    <w:rsid w:val="00F66CF0"/>
    <w:pPr>
      <w:suppressAutoHyphens/>
      <w:spacing w:before="240" w:after="240" w:line="480" w:lineRule="auto"/>
    </w:pPr>
    <w:rPr>
      <w:lang w:eastAsia="ar-SA"/>
    </w:rPr>
  </w:style>
  <w:style w:type="character" w:customStyle="1" w:styleId="textCharChar">
    <w:name w:val="text Char Char"/>
    <w:basedOn w:val="Standardnpsmoodstavce"/>
    <w:link w:val="textChar"/>
    <w:uiPriority w:val="99"/>
    <w:rsid w:val="00F66CF0"/>
    <w:rPr>
      <w:sz w:val="24"/>
      <w:szCs w:val="24"/>
      <w:lang w:eastAsia="ar-SA"/>
    </w:rPr>
  </w:style>
  <w:style w:type="paragraph" w:customStyle="1" w:styleId="Diplomka-textodstavce">
    <w:name w:val="Diplomka - text odstavce"/>
    <w:rsid w:val="009746DA"/>
    <w:pPr>
      <w:suppressAutoHyphens/>
      <w:spacing w:before="120" w:after="120" w:line="360" w:lineRule="auto"/>
      <w:jc w:val="both"/>
    </w:pPr>
    <w:rPr>
      <w:rFonts w:eastAsia="Arial"/>
      <w:sz w:val="24"/>
      <w:lang w:eastAsia="ar-SA"/>
    </w:rPr>
  </w:style>
  <w:style w:type="paragraph" w:styleId="Textvysvtlivek">
    <w:name w:val="endnote text"/>
    <w:basedOn w:val="Normln"/>
    <w:link w:val="TextvysvtlivekChar"/>
    <w:uiPriority w:val="99"/>
    <w:semiHidden/>
    <w:unhideWhenUsed/>
    <w:rsid w:val="00F976C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976C0"/>
  </w:style>
  <w:style w:type="character" w:styleId="Odkaznavysvtlivky">
    <w:name w:val="endnote reference"/>
    <w:basedOn w:val="Standardnpsmoodstavce"/>
    <w:uiPriority w:val="99"/>
    <w:semiHidden/>
    <w:unhideWhenUsed/>
    <w:rsid w:val="00F976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6135"/>
    <w:pPr>
      <w:spacing w:after="120" w:line="360" w:lineRule="auto"/>
      <w:jc w:val="both"/>
    </w:pPr>
    <w:rPr>
      <w:sz w:val="24"/>
      <w:szCs w:val="24"/>
    </w:rPr>
  </w:style>
  <w:style w:type="paragraph" w:styleId="Nadpis1">
    <w:name w:val="heading 1"/>
    <w:basedOn w:val="Normln"/>
    <w:next w:val="Normln"/>
    <w:link w:val="Nadpis1Char"/>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link w:val="Nadpis2Char1"/>
    <w:qFormat/>
    <w:rsid w:val="0057318A"/>
    <w:pPr>
      <w:keepNext/>
      <w:numPr>
        <w:numId w:val="5"/>
      </w:numPr>
      <w:spacing w:before="240" w:after="60"/>
      <w:outlineLvl w:val="1"/>
    </w:pPr>
    <w:rPr>
      <w:rFonts w:ascii="Arial" w:hAnsi="Arial" w:cs="Arial"/>
      <w:b/>
      <w:bCs/>
      <w:i/>
      <w:iCs/>
      <w:sz w:val="28"/>
      <w:szCs w:val="28"/>
    </w:rPr>
  </w:style>
  <w:style w:type="paragraph" w:styleId="Nadpis3">
    <w:name w:val="heading 3"/>
    <w:basedOn w:val="Normln"/>
    <w:next w:val="Normln"/>
    <w:qFormat/>
    <w:rsid w:val="0057318A"/>
    <w:pPr>
      <w:keepNext/>
      <w:numPr>
        <w:numId w:val="6"/>
      </w:numPr>
      <w:spacing w:before="480" w:after="60"/>
      <w:outlineLvl w:val="2"/>
    </w:pPr>
    <w:rPr>
      <w:rFonts w:ascii="Arial" w:hAnsi="Arial"/>
      <w:b/>
      <w:szCs w:val="20"/>
    </w:rPr>
  </w:style>
  <w:style w:type="paragraph" w:styleId="Nadpis4">
    <w:name w:val="heading 4"/>
    <w:aliases w:val="Popis tab. and fig."/>
    <w:basedOn w:val="Normln"/>
    <w:next w:val="Normln"/>
    <w:link w:val="Nadpis4Char"/>
    <w:uiPriority w:val="9"/>
    <w:qFormat/>
    <w:pPr>
      <w:keepNext/>
      <w:spacing w:before="240" w:after="60"/>
      <w:outlineLvl w:val="3"/>
    </w:pPr>
    <w:rPr>
      <w:b/>
      <w:szCs w:val="20"/>
    </w:rPr>
  </w:style>
  <w:style w:type="paragraph" w:styleId="Nadpis5">
    <w:name w:val="heading 5"/>
    <w:basedOn w:val="Normln"/>
    <w:next w:val="Normln"/>
    <w:qFormat/>
    <w:pPr>
      <w:numPr>
        <w:ilvl w:val="4"/>
        <w:numId w:val="2"/>
      </w:numPr>
      <w:spacing w:before="240" w:after="60"/>
      <w:ind w:firstLine="709"/>
      <w:outlineLvl w:val="4"/>
    </w:pPr>
    <w:rPr>
      <w:rFonts w:ascii="Arial" w:hAnsi="Arial"/>
      <w:b/>
      <w:sz w:val="32"/>
      <w:szCs w:val="20"/>
    </w:rPr>
  </w:style>
  <w:style w:type="paragraph" w:styleId="Nadpis6">
    <w:name w:val="heading 6"/>
    <w:basedOn w:val="Normln"/>
    <w:next w:val="Normln"/>
    <w:qFormat/>
    <w:pPr>
      <w:numPr>
        <w:ilvl w:val="5"/>
        <w:numId w:val="2"/>
      </w:numPr>
      <w:spacing w:before="240" w:after="60"/>
      <w:ind w:firstLine="709"/>
      <w:outlineLvl w:val="5"/>
    </w:pPr>
    <w:rPr>
      <w:b/>
      <w:sz w:val="22"/>
      <w:szCs w:val="20"/>
    </w:rPr>
  </w:style>
  <w:style w:type="paragraph" w:styleId="Nadpis7">
    <w:name w:val="heading 7"/>
    <w:basedOn w:val="Normln"/>
    <w:next w:val="Normln"/>
    <w:qFormat/>
    <w:pPr>
      <w:numPr>
        <w:ilvl w:val="6"/>
        <w:numId w:val="2"/>
      </w:numPr>
      <w:spacing w:before="240" w:after="60"/>
      <w:ind w:firstLine="709"/>
      <w:outlineLvl w:val="6"/>
    </w:pPr>
    <w:rPr>
      <w:sz w:val="22"/>
      <w:szCs w:val="20"/>
    </w:rPr>
  </w:style>
  <w:style w:type="paragraph" w:styleId="Nadpis8">
    <w:name w:val="heading 8"/>
    <w:basedOn w:val="Normln"/>
    <w:next w:val="Normln"/>
    <w:qFormat/>
    <w:pPr>
      <w:numPr>
        <w:ilvl w:val="7"/>
        <w:numId w:val="2"/>
      </w:numPr>
      <w:spacing w:before="240" w:after="60"/>
      <w:ind w:firstLine="709"/>
      <w:outlineLvl w:val="7"/>
    </w:pPr>
    <w:rPr>
      <w:i/>
      <w:sz w:val="22"/>
      <w:szCs w:val="20"/>
    </w:rPr>
  </w:style>
  <w:style w:type="paragraph" w:styleId="Nadpis9">
    <w:name w:val="heading 9"/>
    <w:basedOn w:val="Normln"/>
    <w:next w:val="Normln"/>
    <w:qFormat/>
    <w:pPr>
      <w:numPr>
        <w:ilvl w:val="8"/>
        <w:numId w:val="2"/>
      </w:numPr>
      <w:spacing w:before="240" w:after="60"/>
      <w:ind w:firstLine="709"/>
      <w:outlineLvl w:val="8"/>
    </w:pPr>
    <w:rPr>
      <w:rFonts w:ascii="Arial" w:hAnsi="Arial"/>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78B6"/>
    <w:rPr>
      <w:rFonts w:ascii="Arial" w:hAnsi="Arial" w:cs="Arial"/>
      <w:b/>
      <w:bCs/>
      <w:kern w:val="32"/>
      <w:sz w:val="32"/>
      <w:szCs w:val="32"/>
    </w:rPr>
  </w:style>
  <w:style w:type="character" w:customStyle="1" w:styleId="Nadpis2Char1">
    <w:name w:val="Nadpis 2 Char1"/>
    <w:basedOn w:val="Standardnpsmoodstavce"/>
    <w:link w:val="Nadpis2"/>
    <w:rsid w:val="007D64B9"/>
    <w:rPr>
      <w:rFonts w:ascii="Arial" w:hAnsi="Arial" w:cs="Arial"/>
      <w:b/>
      <w:bCs/>
      <w:i/>
      <w:iCs/>
      <w:sz w:val="28"/>
      <w:szCs w:val="28"/>
    </w:rPr>
  </w:style>
  <w:style w:type="character" w:customStyle="1" w:styleId="Nadpis4Char">
    <w:name w:val="Nadpis 4 Char"/>
    <w:aliases w:val="Popis tab. and fig. Char"/>
    <w:basedOn w:val="Standardnpsmoodstavce"/>
    <w:link w:val="Nadpis4"/>
    <w:uiPriority w:val="9"/>
    <w:rsid w:val="005878B6"/>
    <w:rPr>
      <w:b/>
      <w:sz w:val="24"/>
    </w:rPr>
  </w:style>
  <w:style w:type="paragraph" w:styleId="Obsah1">
    <w:name w:val="toc 1"/>
    <w:basedOn w:val="Normln"/>
    <w:next w:val="Normln"/>
    <w:autoRedefine/>
    <w:uiPriority w:val="39"/>
    <w:rsid w:val="00C742AB"/>
    <w:pPr>
      <w:tabs>
        <w:tab w:val="left" w:pos="960"/>
        <w:tab w:val="right" w:leader="dot" w:pos="9072"/>
      </w:tabs>
      <w:spacing w:before="360" w:after="0" w:line="312" w:lineRule="auto"/>
      <w:ind w:right="565"/>
    </w:pPr>
    <w:rPr>
      <w:b/>
      <w:bCs/>
      <w:noProof/>
      <w:sz w:val="28"/>
    </w:rPr>
  </w:style>
  <w:style w:type="paragraph" w:styleId="Obsah2">
    <w:name w:val="toc 2"/>
    <w:basedOn w:val="Normln"/>
    <w:next w:val="Normln"/>
    <w:autoRedefine/>
    <w:uiPriority w:val="39"/>
    <w:pPr>
      <w:tabs>
        <w:tab w:val="left" w:pos="1200"/>
        <w:tab w:val="right" w:leader="dot" w:pos="9060"/>
      </w:tabs>
      <w:spacing w:after="0" w:line="288" w:lineRule="auto"/>
      <w:ind w:left="238"/>
    </w:pPr>
    <w:rPr>
      <w:noProof/>
    </w:rPr>
  </w:style>
  <w:style w:type="paragraph" w:styleId="Obsah3">
    <w:name w:val="toc 3"/>
    <w:basedOn w:val="Normln"/>
    <w:next w:val="Normln"/>
    <w:autoRedefine/>
    <w:uiPriority w:val="39"/>
    <w:rsid w:val="00BB4494"/>
    <w:pPr>
      <w:tabs>
        <w:tab w:val="left" w:pos="1680"/>
        <w:tab w:val="right" w:leader="dot" w:pos="9072"/>
      </w:tabs>
      <w:spacing w:after="0" w:line="288" w:lineRule="auto"/>
      <w:ind w:left="482" w:right="1132"/>
    </w:pPr>
    <w:rPr>
      <w:noProof/>
    </w:rPr>
  </w:style>
  <w:style w:type="paragraph" w:styleId="Rejstk1">
    <w:name w:val="index 1"/>
    <w:basedOn w:val="Normln"/>
    <w:next w:val="Normln"/>
    <w:autoRedefine/>
    <w:semiHidden/>
    <w:pPr>
      <w:spacing w:line="312" w:lineRule="auto"/>
      <w:ind w:left="240" w:hanging="240"/>
    </w:pPr>
    <w:rPr>
      <w:sz w:val="18"/>
      <w:szCs w:val="20"/>
    </w:rPr>
  </w:style>
  <w:style w:type="paragraph" w:styleId="Rejstk2">
    <w:name w:val="index 2"/>
    <w:basedOn w:val="Normln"/>
    <w:next w:val="Normln"/>
    <w:autoRedefine/>
    <w:semiHidden/>
    <w:pPr>
      <w:spacing w:line="312" w:lineRule="auto"/>
      <w:ind w:left="480" w:hanging="240"/>
    </w:pPr>
    <w:rPr>
      <w:sz w:val="18"/>
      <w:szCs w:val="20"/>
    </w:rPr>
  </w:style>
  <w:style w:type="paragraph" w:styleId="Rejstk3">
    <w:name w:val="index 3"/>
    <w:basedOn w:val="Normln"/>
    <w:next w:val="Normln"/>
    <w:autoRedefine/>
    <w:semiHidden/>
    <w:pPr>
      <w:spacing w:line="312" w:lineRule="auto"/>
      <w:ind w:left="720" w:hanging="240"/>
    </w:pPr>
    <w:rPr>
      <w:sz w:val="18"/>
      <w:szCs w:val="20"/>
    </w:rPr>
  </w:style>
  <w:style w:type="paragraph" w:styleId="Textpoznpodarou">
    <w:name w:val="footnote text"/>
    <w:aliases w:val=" Char Char"/>
    <w:basedOn w:val="Normln"/>
    <w:pPr>
      <w:spacing w:line="312" w:lineRule="auto"/>
    </w:pPr>
    <w:rPr>
      <w:rFonts w:ascii="Bookman Old Style" w:hAnsi="Bookman Old Style"/>
      <w:sz w:val="20"/>
      <w:szCs w:val="20"/>
    </w:rPr>
  </w:style>
  <w:style w:type="paragraph" w:customStyle="1" w:styleId="Obsahtabulky">
    <w:name w:val="Obsah tabulky"/>
    <w:basedOn w:val="Normln"/>
    <w:next w:val="Normln"/>
    <w:pPr>
      <w:spacing w:after="0" w:line="240" w:lineRule="auto"/>
    </w:pPr>
    <w:rPr>
      <w:sz w:val="20"/>
    </w:rPr>
  </w:style>
  <w:style w:type="paragraph" w:customStyle="1" w:styleId="Seznamliteratury">
    <w:name w:val="Seznam literatury"/>
    <w:basedOn w:val="Normln"/>
    <w:pPr>
      <w:spacing w:before="180" w:after="180" w:line="300" w:lineRule="exact"/>
    </w:pPr>
    <w:rPr>
      <w:bCs/>
    </w:rPr>
  </w:style>
  <w:style w:type="paragraph" w:customStyle="1" w:styleId="Seznamploh">
    <w:name w:val="Seznam příloh"/>
    <w:basedOn w:val="Normln"/>
    <w:pPr>
      <w:jc w:val="left"/>
    </w:pPr>
    <w:rPr>
      <w:b/>
      <w:caps/>
    </w:rPr>
  </w:style>
  <w:style w:type="character" w:styleId="Znakapoznpodarou">
    <w:name w:val="footnote reference"/>
    <w:basedOn w:val="Standardnpsmoodstavce"/>
    <w:rPr>
      <w:vertAlign w:val="superscript"/>
    </w:rPr>
  </w:style>
  <w:style w:type="character" w:styleId="Hypertextovodkaz">
    <w:name w:val="Hyperlink"/>
    <w:basedOn w:val="Standardnpsmoodstavce"/>
    <w:uiPriority w:val="99"/>
    <w:rPr>
      <w:color w:val="0000FF"/>
      <w:u w:val="single"/>
    </w:rPr>
  </w:style>
  <w:style w:type="paragraph" w:styleId="Titulek">
    <w:name w:val="caption"/>
    <w:basedOn w:val="Normln"/>
    <w:next w:val="Normln"/>
    <w:qFormat/>
    <w:pPr>
      <w:spacing w:before="120" w:line="240" w:lineRule="auto"/>
      <w:jc w:val="left"/>
    </w:pPr>
    <w:rPr>
      <w:b/>
      <w:bCs/>
      <w:sz w:val="20"/>
      <w:szCs w:val="20"/>
    </w:rPr>
  </w:style>
  <w:style w:type="character" w:styleId="Siln">
    <w:name w:val="Strong"/>
    <w:basedOn w:val="Standardnpsmoodstavce"/>
    <w:uiPriority w:val="22"/>
    <w:qFormat/>
    <w:rPr>
      <w:b/>
      <w:bCs/>
    </w:rPr>
  </w:style>
  <w:style w:type="paragraph" w:customStyle="1" w:styleId="Zdrojtabulkyagrafu">
    <w:name w:val="Zdroj tabulky a grafu"/>
    <w:basedOn w:val="Seznamliteratury"/>
    <w:next w:val="Normln"/>
    <w:pPr>
      <w:spacing w:before="0" w:after="240" w:line="240" w:lineRule="auto"/>
    </w:pPr>
    <w:rPr>
      <w:sz w:val="20"/>
      <w:szCs w:val="20"/>
    </w:rPr>
  </w:style>
  <w:style w:type="paragraph" w:customStyle="1" w:styleId="poznmkatabulkyagrafu">
    <w:name w:val="poznámka tabulky a grafu"/>
    <w:basedOn w:val="Zdrojtabulkyagrafu"/>
    <w:next w:val="Zdrojtabulkyagrafu"/>
    <w:pPr>
      <w:spacing w:after="0"/>
    </w:pPr>
  </w:style>
  <w:style w:type="paragraph" w:customStyle="1" w:styleId="nzevtabulkyagrafu">
    <w:name w:val="název tabulky a grafu"/>
    <w:basedOn w:val="Normln"/>
    <w:next w:val="Obsahtabulky"/>
    <w:pPr>
      <w:spacing w:after="0" w:line="240" w:lineRule="auto"/>
    </w:pPr>
  </w:style>
  <w:style w:type="character" w:styleId="Sledovanodkaz">
    <w:name w:val="FollowedHyperlink"/>
    <w:basedOn w:val="Standardnpsmoodstavce"/>
    <w:rPr>
      <w:color w:val="800080"/>
      <w:u w:val="single"/>
    </w:rPr>
  </w:style>
  <w:style w:type="character" w:customStyle="1" w:styleId="headertext">
    <w:name w:val="headertext"/>
    <w:basedOn w:val="Standardnpsmoodstavce"/>
  </w:style>
  <w:style w:type="character" w:customStyle="1" w:styleId="Podtitul1">
    <w:name w:val="Podtitul1"/>
    <w:basedOn w:val="Standardnpsmoodstavce"/>
  </w:style>
  <w:style w:type="paragraph" w:customStyle="1" w:styleId="Obsahtabulkyagrafu">
    <w:name w:val="Obsah tabulky a grafu"/>
    <w:basedOn w:val="Normln"/>
    <w:next w:val="Normln"/>
    <w:pPr>
      <w:spacing w:after="0" w:line="240" w:lineRule="auto"/>
    </w:pPr>
    <w:rPr>
      <w:sz w:val="20"/>
    </w:rPr>
  </w:style>
  <w:style w:type="character" w:customStyle="1" w:styleId="headline">
    <w:name w:val="headline"/>
    <w:basedOn w:val="Standardnpsmoodstavce"/>
  </w:style>
  <w:style w:type="character" w:customStyle="1" w:styleId="bodytext">
    <w:name w:val="bodytext"/>
    <w:basedOn w:val="Standardnpsmoodstavce"/>
  </w:style>
  <w:style w:type="paragraph" w:styleId="Zkladntextodsazen">
    <w:name w:val="Body Text Indent"/>
    <w:basedOn w:val="Normln"/>
  </w:style>
  <w:style w:type="paragraph" w:styleId="Obsah4">
    <w:name w:val="toc 4"/>
    <w:basedOn w:val="Normln"/>
    <w:next w:val="Normln"/>
    <w:autoRedefine/>
    <w:semiHidden/>
    <w:pPr>
      <w:spacing w:after="0" w:line="240" w:lineRule="auto"/>
      <w:ind w:left="720"/>
      <w:jc w:val="left"/>
    </w:pPr>
  </w:style>
  <w:style w:type="paragraph" w:styleId="Obsah5">
    <w:name w:val="toc 5"/>
    <w:basedOn w:val="Normln"/>
    <w:next w:val="Normln"/>
    <w:autoRedefine/>
    <w:semiHidden/>
    <w:pPr>
      <w:spacing w:after="0" w:line="240" w:lineRule="auto"/>
      <w:ind w:left="960"/>
      <w:jc w:val="left"/>
    </w:pPr>
  </w:style>
  <w:style w:type="paragraph" w:styleId="Obsah6">
    <w:name w:val="toc 6"/>
    <w:basedOn w:val="Normln"/>
    <w:next w:val="Normln"/>
    <w:autoRedefine/>
    <w:semiHidden/>
    <w:pPr>
      <w:spacing w:after="0" w:line="240" w:lineRule="auto"/>
      <w:ind w:left="1200"/>
      <w:jc w:val="left"/>
    </w:pPr>
  </w:style>
  <w:style w:type="paragraph" w:styleId="Obsah7">
    <w:name w:val="toc 7"/>
    <w:basedOn w:val="Normln"/>
    <w:next w:val="Normln"/>
    <w:autoRedefine/>
    <w:semiHidden/>
    <w:pPr>
      <w:spacing w:after="0" w:line="240" w:lineRule="auto"/>
      <w:ind w:left="1440"/>
      <w:jc w:val="left"/>
    </w:pPr>
  </w:style>
  <w:style w:type="paragraph" w:styleId="Obsah8">
    <w:name w:val="toc 8"/>
    <w:basedOn w:val="Normln"/>
    <w:next w:val="Normln"/>
    <w:autoRedefine/>
    <w:semiHidden/>
    <w:pPr>
      <w:spacing w:after="0" w:line="240" w:lineRule="auto"/>
      <w:ind w:left="1680"/>
      <w:jc w:val="left"/>
    </w:pPr>
  </w:style>
  <w:style w:type="paragraph" w:styleId="Obsah9">
    <w:name w:val="toc 9"/>
    <w:basedOn w:val="Normln"/>
    <w:next w:val="Normln"/>
    <w:autoRedefine/>
    <w:semiHidden/>
    <w:pPr>
      <w:spacing w:after="0" w:line="240" w:lineRule="auto"/>
      <w:ind w:left="1920"/>
      <w:jc w:val="left"/>
    </w:pPr>
  </w:style>
  <w:style w:type="paragraph" w:customStyle="1" w:styleId="nzevtabulky">
    <w:name w:val="název tabulky"/>
    <w:basedOn w:val="nzevtabulkyagrafu"/>
    <w:next w:val="Obsahtabulkyagrafu"/>
    <w:pPr>
      <w:numPr>
        <w:numId w:val="3"/>
      </w:numPr>
      <w:tabs>
        <w:tab w:val="left" w:pos="1620"/>
      </w:tabs>
    </w:pPr>
  </w:style>
  <w:style w:type="paragraph" w:customStyle="1" w:styleId="nzevgrafu">
    <w:name w:val="název grafu"/>
    <w:basedOn w:val="nzevtabulkyagrafu"/>
    <w:next w:val="Obsahtabulkyagrafu"/>
    <w:pPr>
      <w:numPr>
        <w:numId w:val="4"/>
      </w:numPr>
      <w:tabs>
        <w:tab w:val="clear" w:pos="1440"/>
        <w:tab w:val="left" w:pos="1134"/>
      </w:tabs>
    </w:pPr>
  </w:style>
  <w:style w:type="paragraph" w:styleId="Zkladntext">
    <w:name w:val="Body Text"/>
    <w:basedOn w:val="Normln"/>
    <w:rPr>
      <w:b/>
      <w:bCs/>
    </w:rPr>
  </w:style>
  <w:style w:type="character" w:styleId="Odkaznakoment">
    <w:name w:val="annotation reference"/>
    <w:basedOn w:val="Standardnpsmoodstavce"/>
    <w:rPr>
      <w:sz w:val="16"/>
      <w:szCs w:val="16"/>
    </w:rPr>
  </w:style>
  <w:style w:type="paragraph" w:styleId="Textkomente">
    <w:name w:val="annotation text"/>
    <w:basedOn w:val="Normln"/>
    <w:link w:val="TextkomenteChar1"/>
    <w:rPr>
      <w:sz w:val="20"/>
      <w:szCs w:val="20"/>
    </w:rPr>
  </w:style>
  <w:style w:type="character" w:customStyle="1" w:styleId="TextkomenteChar1">
    <w:name w:val="Text komentáře Char1"/>
    <w:basedOn w:val="Standardnpsmoodstavce"/>
    <w:link w:val="Textkomente"/>
    <w:rsid w:val="00F96D07"/>
  </w:style>
  <w:style w:type="paragraph" w:styleId="Zkladntextodsazen2">
    <w:name w:val="Body Text Indent 2"/>
    <w:basedOn w:val="Normln"/>
    <w:rPr>
      <w:b/>
      <w:bCs/>
    </w:rPr>
  </w:style>
  <w:style w:type="paragraph" w:customStyle="1" w:styleId="Default">
    <w:name w:val="Default"/>
    <w:pPr>
      <w:autoSpaceDE w:val="0"/>
      <w:autoSpaceDN w:val="0"/>
      <w:adjustRightInd w:val="0"/>
    </w:pPr>
    <w:rPr>
      <w:rFonts w:ascii="Arial" w:hAnsi="Arial" w:cs="Arial"/>
    </w:rPr>
  </w:style>
  <w:style w:type="paragraph" w:styleId="Zpat">
    <w:name w:val="footer"/>
    <w:basedOn w:val="Normln"/>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rPr>
      <w:rFonts w:ascii="Tahoma" w:hAnsi="Tahoma" w:cs="Tahoma"/>
      <w:sz w:val="16"/>
      <w:szCs w:val="16"/>
    </w:rPr>
  </w:style>
  <w:style w:type="paragraph" w:styleId="Zkladntext2">
    <w:name w:val="Body Text 2"/>
    <w:basedOn w:val="Normln"/>
    <w:pPr>
      <w:spacing w:after="0" w:line="240" w:lineRule="auto"/>
    </w:pPr>
    <w:rPr>
      <w:b/>
      <w:bCs/>
    </w:rPr>
  </w:style>
  <w:style w:type="paragraph" w:styleId="Zkladntext3">
    <w:name w:val="Body Text 3"/>
    <w:basedOn w:val="Normln"/>
    <w:pPr>
      <w:spacing w:after="0" w:line="240" w:lineRule="auto"/>
    </w:pPr>
    <w:rPr>
      <w:sz w:val="20"/>
      <w:szCs w:val="20"/>
    </w:rPr>
  </w:style>
  <w:style w:type="paragraph" w:styleId="Seznamobrzk">
    <w:name w:val="table of figures"/>
    <w:basedOn w:val="Normln"/>
    <w:next w:val="Normln"/>
    <w:semiHidden/>
    <w:pPr>
      <w:spacing w:after="0" w:line="240" w:lineRule="auto"/>
      <w:ind w:left="567" w:hanging="567"/>
    </w:pPr>
    <w:rPr>
      <w:sz w:val="20"/>
    </w:rPr>
  </w:style>
  <w:style w:type="paragraph" w:styleId="Zkladntextodsazen3">
    <w:name w:val="Body Text Indent 3"/>
    <w:basedOn w:val="Normln"/>
    <w:pPr>
      <w:jc w:val="center"/>
    </w:pPr>
    <w:rPr>
      <w:b/>
      <w:sz w:val="48"/>
    </w:rPr>
  </w:style>
  <w:style w:type="paragraph" w:customStyle="1" w:styleId="seznamtabulky">
    <w:name w:val="seznam tabulky"/>
    <w:basedOn w:val="Seznamobrzk"/>
    <w:pPr>
      <w:tabs>
        <w:tab w:val="left" w:pos="1440"/>
        <w:tab w:val="right" w:leader="dot" w:pos="9060"/>
      </w:tabs>
      <w:ind w:left="1418" w:hanging="1418"/>
    </w:pPr>
    <w:rPr>
      <w:noProof/>
    </w:rPr>
  </w:style>
  <w:style w:type="paragraph" w:customStyle="1" w:styleId="seznamgraf">
    <w:name w:val="seznam graf"/>
    <w:basedOn w:val="Seznamobrzk"/>
    <w:pPr>
      <w:tabs>
        <w:tab w:val="left" w:pos="1200"/>
        <w:tab w:val="right" w:leader="dot" w:pos="9060"/>
      </w:tabs>
      <w:ind w:left="1191" w:hanging="1191"/>
    </w:pPr>
    <w:rPr>
      <w:noProof/>
    </w:rPr>
  </w:style>
  <w:style w:type="paragraph" w:styleId="Textvbloku">
    <w:name w:val="Block Text"/>
    <w:basedOn w:val="Normln"/>
    <w:pPr>
      <w:ind w:left="540" w:right="430"/>
    </w:pPr>
    <w:rPr>
      <w:sz w:val="28"/>
    </w:rPr>
  </w:style>
  <w:style w:type="paragraph" w:styleId="Zhlav">
    <w:name w:val="header"/>
    <w:basedOn w:val="Normln"/>
    <w:pPr>
      <w:tabs>
        <w:tab w:val="center" w:pos="4536"/>
        <w:tab w:val="right" w:pos="9072"/>
      </w:tabs>
    </w:pPr>
  </w:style>
  <w:style w:type="paragraph" w:customStyle="1" w:styleId="DefaultStyle">
    <w:name w:val="Default Style"/>
    <w:rsid w:val="00F96D07"/>
    <w:pPr>
      <w:suppressAutoHyphens/>
      <w:spacing w:after="200" w:line="276" w:lineRule="auto"/>
    </w:pPr>
    <w:rPr>
      <w:rFonts w:eastAsia="Calibri"/>
      <w:sz w:val="24"/>
      <w:szCs w:val="24"/>
    </w:rPr>
  </w:style>
  <w:style w:type="character" w:customStyle="1" w:styleId="Nadpis2Char">
    <w:name w:val="Nadpis 2 Char"/>
    <w:basedOn w:val="Standardnpsmoodstavce"/>
    <w:uiPriority w:val="9"/>
    <w:rsid w:val="00F96D07"/>
    <w:rPr>
      <w:rFonts w:ascii="Cambria" w:hAnsi="Cambria" w:cs="Times New Roman"/>
      <w:b/>
      <w:color w:val="4F81BD"/>
      <w:sz w:val="26"/>
    </w:rPr>
  </w:style>
  <w:style w:type="character" w:customStyle="1" w:styleId="Nadpis3Char1">
    <w:name w:val="Nadpis 3 Char1"/>
    <w:basedOn w:val="Standardnpsmoodstavce"/>
    <w:rsid w:val="00F96D07"/>
    <w:rPr>
      <w:rFonts w:ascii="Cambria" w:hAnsi="Cambria" w:cs="Times New Roman"/>
      <w:b/>
      <w:bCs/>
      <w:sz w:val="24"/>
      <w:szCs w:val="24"/>
    </w:rPr>
  </w:style>
  <w:style w:type="character" w:customStyle="1" w:styleId="Nadpis7Char">
    <w:name w:val="Nadpis 7 Char"/>
    <w:basedOn w:val="Standardnpsmoodstavce"/>
    <w:rsid w:val="00F96D07"/>
    <w:rPr>
      <w:rFonts w:ascii="Calibri" w:hAnsi="Calibri" w:cs="Times New Roman"/>
      <w:sz w:val="24"/>
      <w:szCs w:val="24"/>
    </w:rPr>
  </w:style>
  <w:style w:type="character" w:customStyle="1" w:styleId="TextbublinyChar">
    <w:name w:val="Text bubliny Char"/>
    <w:basedOn w:val="Standardnpsmoodstavce"/>
    <w:uiPriority w:val="99"/>
    <w:rsid w:val="00F96D07"/>
    <w:rPr>
      <w:rFonts w:ascii="Tahoma" w:hAnsi="Tahoma" w:cs="Times New Roman"/>
      <w:sz w:val="16"/>
      <w:lang w:eastAsia="cs-CZ"/>
    </w:rPr>
  </w:style>
  <w:style w:type="character" w:customStyle="1" w:styleId="ZhlavChar">
    <w:name w:val="Záhlaví Char"/>
    <w:basedOn w:val="Standardnpsmoodstavce"/>
    <w:rsid w:val="00F96D07"/>
    <w:rPr>
      <w:rFonts w:ascii="Times New Roman" w:hAnsi="Times New Roman" w:cs="Times New Roman"/>
      <w:sz w:val="24"/>
      <w:lang w:eastAsia="cs-CZ"/>
    </w:rPr>
  </w:style>
  <w:style w:type="character" w:customStyle="1" w:styleId="ZpatChar">
    <w:name w:val="Zápatí Char"/>
    <w:basedOn w:val="Standardnpsmoodstavce"/>
    <w:uiPriority w:val="99"/>
    <w:rsid w:val="00F96D07"/>
    <w:rPr>
      <w:rFonts w:ascii="Times New Roman" w:hAnsi="Times New Roman" w:cs="Times New Roman"/>
      <w:sz w:val="24"/>
      <w:lang w:eastAsia="cs-CZ"/>
    </w:rPr>
  </w:style>
  <w:style w:type="character" w:customStyle="1" w:styleId="StrongEmphasis">
    <w:name w:val="Strong Emphasis"/>
    <w:basedOn w:val="Standardnpsmoodstavce"/>
    <w:rsid w:val="00F96D07"/>
    <w:rPr>
      <w:rFonts w:cs="Times New Roman"/>
      <w:b/>
      <w:bCs/>
    </w:rPr>
  </w:style>
  <w:style w:type="character" w:customStyle="1" w:styleId="hps">
    <w:name w:val="hps"/>
    <w:rsid w:val="00F96D07"/>
  </w:style>
  <w:style w:type="character" w:customStyle="1" w:styleId="hpsatn">
    <w:name w:val="hps atn"/>
    <w:rsid w:val="00F96D07"/>
  </w:style>
  <w:style w:type="character" w:customStyle="1" w:styleId="atn">
    <w:name w:val="atn"/>
    <w:rsid w:val="00F96D07"/>
  </w:style>
  <w:style w:type="character" w:customStyle="1" w:styleId="TextpoznpodarouChar">
    <w:name w:val="Text pozn. pod čarou Char"/>
    <w:basedOn w:val="Standardnpsmoodstavce"/>
    <w:rsid w:val="00F96D07"/>
    <w:rPr>
      <w:rFonts w:ascii="Times New Roman" w:hAnsi="Times New Roman" w:cs="Times New Roman"/>
    </w:rPr>
  </w:style>
  <w:style w:type="character" w:customStyle="1" w:styleId="InternetLink">
    <w:name w:val="Internet Link"/>
    <w:basedOn w:val="Standardnpsmoodstavce"/>
    <w:rsid w:val="00F96D07"/>
    <w:rPr>
      <w:rFonts w:cs="Times New Roman"/>
      <w:color w:val="0000FF"/>
      <w:u w:val="single"/>
    </w:rPr>
  </w:style>
  <w:style w:type="character" w:customStyle="1" w:styleId="TextkomenteChar">
    <w:name w:val="Text komentáře Char"/>
    <w:basedOn w:val="Standardnpsmoodstavce"/>
    <w:uiPriority w:val="99"/>
    <w:rsid w:val="00F96D07"/>
    <w:rPr>
      <w:rFonts w:ascii="Times New Roman" w:hAnsi="Times New Roman" w:cs="Times New Roman"/>
    </w:rPr>
  </w:style>
  <w:style w:type="character" w:customStyle="1" w:styleId="PedmtkomenteChar">
    <w:name w:val="Předmět komentáře Char"/>
    <w:basedOn w:val="TextkomenteChar"/>
    <w:uiPriority w:val="99"/>
    <w:rsid w:val="00F96D07"/>
    <w:rPr>
      <w:rFonts w:ascii="Times New Roman" w:hAnsi="Times New Roman" w:cs="Times New Roman"/>
      <w:b/>
      <w:lang w:val="cs-CZ" w:eastAsia="cs-CZ"/>
    </w:rPr>
  </w:style>
  <w:style w:type="character" w:customStyle="1" w:styleId="shorttext">
    <w:name w:val="short_text"/>
    <w:basedOn w:val="Standardnpsmoodstavce"/>
    <w:rsid w:val="00F96D07"/>
    <w:rPr>
      <w:rFonts w:cs="Times New Roman"/>
    </w:rPr>
  </w:style>
  <w:style w:type="character" w:styleId="Zvraznn">
    <w:name w:val="Emphasis"/>
    <w:basedOn w:val="Standardnpsmoodstavce"/>
    <w:qFormat/>
    <w:rsid w:val="00F96D07"/>
    <w:rPr>
      <w:rFonts w:cs="Times New Roman"/>
      <w:i/>
      <w:iCs/>
    </w:rPr>
  </w:style>
  <w:style w:type="character" w:customStyle="1" w:styleId="Nadpis3Char">
    <w:name w:val="Nadpis 3 Char"/>
    <w:basedOn w:val="Standardnpsmoodstavce"/>
    <w:uiPriority w:val="9"/>
    <w:rsid w:val="00F96D07"/>
    <w:rPr>
      <w:rFonts w:ascii="Times New Roman" w:hAnsi="Times New Roman" w:cs="Times New Roman"/>
      <w:b/>
      <w:bCs/>
      <w:sz w:val="24"/>
      <w:szCs w:val="24"/>
    </w:rPr>
  </w:style>
  <w:style w:type="character" w:customStyle="1" w:styleId="issn">
    <w:name w:val="issn"/>
    <w:basedOn w:val="Standardnpsmoodstavce"/>
    <w:rsid w:val="00F96D07"/>
  </w:style>
  <w:style w:type="character" w:customStyle="1" w:styleId="ListLabel1">
    <w:name w:val="ListLabel 1"/>
    <w:rsid w:val="00F96D07"/>
    <w:rPr>
      <w:rFonts w:cs="Times New Roman"/>
    </w:rPr>
  </w:style>
  <w:style w:type="paragraph" w:customStyle="1" w:styleId="Heading">
    <w:name w:val="Heading"/>
    <w:basedOn w:val="DefaultStyle"/>
    <w:next w:val="TextBody"/>
    <w:rsid w:val="00F96D07"/>
    <w:pPr>
      <w:keepNext/>
      <w:spacing w:before="240" w:after="120"/>
    </w:pPr>
    <w:rPr>
      <w:rFonts w:ascii="Arial" w:eastAsia="Microsoft YaHei" w:hAnsi="Arial" w:cs="Mangal"/>
      <w:sz w:val="28"/>
      <w:szCs w:val="28"/>
    </w:rPr>
  </w:style>
  <w:style w:type="paragraph" w:customStyle="1" w:styleId="TextBody">
    <w:name w:val="Text Body"/>
    <w:basedOn w:val="DefaultStyle"/>
    <w:rsid w:val="00F96D07"/>
    <w:pPr>
      <w:spacing w:after="120"/>
    </w:pPr>
  </w:style>
  <w:style w:type="paragraph" w:styleId="Seznam">
    <w:name w:val="List"/>
    <w:basedOn w:val="TextBody"/>
    <w:rsid w:val="00F96D07"/>
    <w:rPr>
      <w:rFonts w:cs="Mangal"/>
    </w:rPr>
  </w:style>
  <w:style w:type="paragraph" w:customStyle="1" w:styleId="Index">
    <w:name w:val="Index"/>
    <w:basedOn w:val="DefaultStyle"/>
    <w:rsid w:val="00F96D07"/>
    <w:pPr>
      <w:suppressLineNumbers/>
    </w:pPr>
    <w:rPr>
      <w:rFonts w:cs="Mangal"/>
    </w:rPr>
  </w:style>
  <w:style w:type="paragraph" w:customStyle="1" w:styleId="Odstavecseseznamem1">
    <w:name w:val="Odstavec se seznamem1"/>
    <w:basedOn w:val="DefaultStyle"/>
    <w:rsid w:val="00F96D07"/>
    <w:pPr>
      <w:ind w:left="720"/>
    </w:pPr>
  </w:style>
  <w:style w:type="paragraph" w:customStyle="1" w:styleId="ERIE1rove">
    <w:name w:val="ERIE 1.úroveň"/>
    <w:basedOn w:val="DefaultStyle"/>
    <w:rsid w:val="00F96D07"/>
    <w:pPr>
      <w:keepNext/>
      <w:spacing w:before="480" w:after="120"/>
    </w:pPr>
    <w:rPr>
      <w:rFonts w:ascii="Arial" w:hAnsi="Arial"/>
      <w:b/>
      <w:sz w:val="26"/>
    </w:rPr>
  </w:style>
  <w:style w:type="paragraph" w:customStyle="1" w:styleId="ERIE2rove">
    <w:name w:val="ERIE 2. úroveň"/>
    <w:basedOn w:val="Nadpis7"/>
    <w:rsid w:val="00F96D07"/>
    <w:pPr>
      <w:keepNext/>
      <w:numPr>
        <w:ilvl w:val="0"/>
        <w:numId w:val="0"/>
      </w:numPr>
      <w:suppressAutoHyphens/>
      <w:spacing w:before="300" w:line="276" w:lineRule="auto"/>
    </w:pPr>
    <w:rPr>
      <w:rFonts w:ascii="Arial" w:eastAsia="Calibri" w:hAnsi="Arial"/>
      <w:b/>
      <w:bCs/>
      <w:szCs w:val="24"/>
    </w:rPr>
  </w:style>
  <w:style w:type="paragraph" w:customStyle="1" w:styleId="ERIEPopisekobrtab">
    <w:name w:val="ERIE Popisek obr/tab"/>
    <w:basedOn w:val="DefaultStyle"/>
    <w:rsid w:val="00F96D07"/>
    <w:pPr>
      <w:spacing w:before="120" w:after="0"/>
      <w:ind w:firstLine="680"/>
      <w:jc w:val="center"/>
    </w:pPr>
    <w:rPr>
      <w:b/>
      <w:bCs/>
      <w:color w:val="000000"/>
      <w:sz w:val="22"/>
    </w:rPr>
  </w:style>
  <w:style w:type="paragraph" w:customStyle="1" w:styleId="AP-Paragraph">
    <w:name w:val="AP - Paragraph"/>
    <w:basedOn w:val="DefaultStyle"/>
    <w:rsid w:val="00F96D07"/>
    <w:pPr>
      <w:spacing w:before="120" w:after="0"/>
      <w:jc w:val="both"/>
    </w:pPr>
    <w:rPr>
      <w:lang w:val="en-US" w:eastAsia="ar-SA"/>
    </w:rPr>
  </w:style>
  <w:style w:type="paragraph" w:styleId="Pedmtkomente">
    <w:name w:val="annotation subject"/>
    <w:basedOn w:val="Textkomente"/>
    <w:link w:val="PedmtkomenteChar1"/>
    <w:rsid w:val="00F96D07"/>
    <w:pPr>
      <w:suppressAutoHyphens/>
      <w:spacing w:after="200" w:line="276" w:lineRule="auto"/>
      <w:jc w:val="left"/>
    </w:pPr>
    <w:rPr>
      <w:rFonts w:eastAsia="Calibri"/>
      <w:b/>
      <w:bCs/>
      <w:lang w:eastAsia="ja-JP"/>
    </w:rPr>
  </w:style>
  <w:style w:type="character" w:customStyle="1" w:styleId="PedmtkomenteChar1">
    <w:name w:val="Předmět komentáře Char1"/>
    <w:basedOn w:val="TextkomenteChar1"/>
    <w:link w:val="Pedmtkomente"/>
    <w:rsid w:val="00F96D07"/>
    <w:rPr>
      <w:rFonts w:eastAsia="Calibri"/>
      <w:b/>
      <w:bCs/>
      <w:lang w:eastAsia="ja-JP"/>
    </w:rPr>
  </w:style>
  <w:style w:type="paragraph" w:customStyle="1" w:styleId="FrameContents">
    <w:name w:val="Frame Contents"/>
    <w:basedOn w:val="TextBody"/>
    <w:rsid w:val="00F96D07"/>
  </w:style>
  <w:style w:type="character" w:customStyle="1" w:styleId="st">
    <w:name w:val="st"/>
    <w:basedOn w:val="Standardnpsmoodstavce"/>
    <w:rsid w:val="00F96D07"/>
  </w:style>
  <w:style w:type="paragraph" w:styleId="Bezmezer">
    <w:name w:val="No Spacing"/>
    <w:aliases w:val="Source:"/>
    <w:basedOn w:val="Normlnweb"/>
    <w:link w:val="BezmezerChar"/>
    <w:uiPriority w:val="1"/>
    <w:qFormat/>
    <w:rsid w:val="005878B6"/>
    <w:rPr>
      <w:rFonts w:ascii="LM Roman 12" w:hAnsi="LM Roman 12"/>
      <w:i/>
      <w:iCs/>
      <w:szCs w:val="20"/>
    </w:rPr>
  </w:style>
  <w:style w:type="paragraph" w:styleId="Normlnweb">
    <w:name w:val="Normal (Web)"/>
    <w:basedOn w:val="Normln"/>
    <w:unhideWhenUsed/>
    <w:rsid w:val="005878B6"/>
    <w:pPr>
      <w:spacing w:before="100" w:beforeAutospacing="1" w:after="100" w:afterAutospacing="1" w:line="240" w:lineRule="auto"/>
    </w:pPr>
    <w:rPr>
      <w:sz w:val="20"/>
      <w:lang w:val="en-GB"/>
    </w:rPr>
  </w:style>
  <w:style w:type="character" w:customStyle="1" w:styleId="BezmezerChar">
    <w:name w:val="Bez mezer Char"/>
    <w:aliases w:val="Source: Char"/>
    <w:basedOn w:val="Standardnpsmoodstavce"/>
    <w:link w:val="Bezmezer"/>
    <w:uiPriority w:val="1"/>
    <w:rsid w:val="005878B6"/>
    <w:rPr>
      <w:rFonts w:ascii="LM Roman 12" w:hAnsi="LM Roman 12"/>
      <w:i/>
      <w:iCs/>
      <w:lang w:val="en-GB"/>
    </w:rPr>
  </w:style>
  <w:style w:type="paragraph" w:styleId="Odstavecseseznamem">
    <w:name w:val="List Paragraph"/>
    <w:aliases w:val="Text"/>
    <w:basedOn w:val="Normln"/>
    <w:uiPriority w:val="99"/>
    <w:qFormat/>
    <w:rsid w:val="005878B6"/>
    <w:pPr>
      <w:spacing w:after="80" w:line="240" w:lineRule="exact"/>
      <w:ind w:left="720"/>
      <w:contextualSpacing/>
    </w:pPr>
    <w:rPr>
      <w:rFonts w:eastAsiaTheme="minorHAnsi"/>
      <w:sz w:val="20"/>
      <w:szCs w:val="22"/>
      <w:lang w:val="en-GB" w:eastAsia="en-US"/>
    </w:rPr>
  </w:style>
  <w:style w:type="paragraph" w:styleId="Nzev">
    <w:name w:val="Title"/>
    <w:basedOn w:val="Nadpis1"/>
    <w:next w:val="Normln"/>
    <w:link w:val="NzevChar"/>
    <w:uiPriority w:val="10"/>
    <w:qFormat/>
    <w:rsid w:val="005878B6"/>
    <w:pPr>
      <w:keepNext w:val="0"/>
      <w:numPr>
        <w:numId w:val="0"/>
      </w:numPr>
      <w:spacing w:before="0" w:after="80" w:line="240" w:lineRule="exact"/>
    </w:pPr>
    <w:rPr>
      <w:rFonts w:ascii="Times New Roman" w:eastAsiaTheme="minorHAnsi" w:hAnsi="Times New Roman" w:cs="Times New Roman"/>
      <w:bCs w:val="0"/>
      <w:kern w:val="0"/>
      <w:sz w:val="44"/>
      <w:szCs w:val="30"/>
      <w:lang w:val="en-GB" w:eastAsia="en-US"/>
    </w:rPr>
  </w:style>
  <w:style w:type="character" w:customStyle="1" w:styleId="NzevChar">
    <w:name w:val="Název Char"/>
    <w:basedOn w:val="Standardnpsmoodstavce"/>
    <w:link w:val="Nzev"/>
    <w:uiPriority w:val="10"/>
    <w:rsid w:val="005878B6"/>
    <w:rPr>
      <w:rFonts w:eastAsiaTheme="minorHAnsi"/>
      <w:b/>
      <w:sz w:val="44"/>
      <w:szCs w:val="30"/>
      <w:lang w:val="en-GB" w:eastAsia="en-US"/>
    </w:rPr>
  </w:style>
  <w:style w:type="paragraph" w:styleId="Podtitul">
    <w:name w:val="Subtitle"/>
    <w:aliases w:val="Autoři"/>
    <w:basedOn w:val="Bezmezer"/>
    <w:next w:val="Normln"/>
    <w:link w:val="PodtitulChar"/>
    <w:uiPriority w:val="11"/>
    <w:qFormat/>
    <w:rsid w:val="005878B6"/>
    <w:rPr>
      <w:sz w:val="32"/>
    </w:rPr>
  </w:style>
  <w:style w:type="character" w:customStyle="1" w:styleId="PodtitulChar">
    <w:name w:val="Podtitul Char"/>
    <w:aliases w:val="Autoři Char"/>
    <w:basedOn w:val="Standardnpsmoodstavce"/>
    <w:link w:val="Podtitul"/>
    <w:uiPriority w:val="11"/>
    <w:rsid w:val="005878B6"/>
    <w:rPr>
      <w:rFonts w:ascii="LM Roman 12" w:hAnsi="LM Roman 12"/>
      <w:i/>
      <w:iCs/>
      <w:sz w:val="32"/>
      <w:lang w:val="en-GB"/>
    </w:rPr>
  </w:style>
  <w:style w:type="paragraph" w:styleId="Nadpisobsahu">
    <w:name w:val="TOC Heading"/>
    <w:basedOn w:val="Nadpis1"/>
    <w:next w:val="Normln"/>
    <w:uiPriority w:val="39"/>
    <w:unhideWhenUsed/>
    <w:qFormat/>
    <w:rsid w:val="005878B6"/>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searchword">
    <w:name w:val="searchword"/>
    <w:uiPriority w:val="99"/>
    <w:rsid w:val="005878B6"/>
    <w:rPr>
      <w:rFonts w:cs="Times New Roman"/>
    </w:rPr>
  </w:style>
  <w:style w:type="paragraph" w:customStyle="1" w:styleId="N3">
    <w:name w:val="N3"/>
    <w:basedOn w:val="Nadpis2"/>
    <w:link w:val="N3Char"/>
    <w:qFormat/>
    <w:rsid w:val="007D64B9"/>
    <w:pPr>
      <w:numPr>
        <w:ilvl w:val="1"/>
        <w:numId w:val="7"/>
      </w:numPr>
    </w:pPr>
    <w:rPr>
      <w:sz w:val="24"/>
      <w:szCs w:val="24"/>
      <w:lang w:val="en-GB"/>
    </w:rPr>
  </w:style>
  <w:style w:type="character" w:customStyle="1" w:styleId="N3Char">
    <w:name w:val="N3 Char"/>
    <w:basedOn w:val="Nadpis2Char1"/>
    <w:link w:val="N3"/>
    <w:rsid w:val="007D64B9"/>
    <w:rPr>
      <w:rFonts w:ascii="Arial" w:hAnsi="Arial" w:cs="Arial"/>
      <w:b/>
      <w:bCs/>
      <w:i/>
      <w:iCs/>
      <w:sz w:val="24"/>
      <w:szCs w:val="24"/>
      <w:lang w:val="en-GB"/>
    </w:rPr>
  </w:style>
  <w:style w:type="paragraph" w:customStyle="1" w:styleId="ListParagraph1">
    <w:name w:val="List Paragraph1"/>
    <w:basedOn w:val="Normln"/>
    <w:rsid w:val="00FC6750"/>
    <w:pPr>
      <w:spacing w:after="200" w:line="276" w:lineRule="auto"/>
      <w:ind w:left="720"/>
      <w:jc w:val="left"/>
    </w:pPr>
    <w:rPr>
      <w:szCs w:val="22"/>
      <w:lang w:eastAsia="en-US"/>
    </w:rPr>
  </w:style>
  <w:style w:type="character" w:customStyle="1" w:styleId="CharCharCharChar">
    <w:name w:val="Char Char Char Char"/>
    <w:basedOn w:val="Standardnpsmoodstavce"/>
    <w:semiHidden/>
    <w:locked/>
    <w:rsid w:val="00FC6750"/>
    <w:rPr>
      <w:lang w:val="cs-CZ" w:eastAsia="cs-CZ" w:bidi="ar-SA"/>
    </w:rPr>
  </w:style>
  <w:style w:type="paragraph" w:customStyle="1" w:styleId="StylZarovnatdobloku">
    <w:name w:val="Styl Zarovnat do bloku"/>
    <w:basedOn w:val="Normln"/>
    <w:rsid w:val="00FC6750"/>
    <w:pPr>
      <w:spacing w:before="120" w:after="0" w:line="240" w:lineRule="auto"/>
    </w:pPr>
    <w:rPr>
      <w:szCs w:val="20"/>
    </w:rPr>
  </w:style>
  <w:style w:type="paragraph" w:customStyle="1" w:styleId="Normlnzdroje">
    <w:name w:val="Normální_zdroje"/>
    <w:basedOn w:val="Normln"/>
    <w:autoRedefine/>
    <w:rsid w:val="00FC6750"/>
    <w:pPr>
      <w:tabs>
        <w:tab w:val="num" w:pos="454"/>
      </w:tabs>
      <w:suppressAutoHyphens/>
      <w:spacing w:after="0" w:line="320" w:lineRule="atLeast"/>
      <w:ind w:left="360" w:hanging="360"/>
      <w:jc w:val="left"/>
    </w:pPr>
  </w:style>
  <w:style w:type="character" w:customStyle="1" w:styleId="CharChar1">
    <w:name w:val="Char Char1"/>
    <w:basedOn w:val="Standardnpsmoodstavce"/>
    <w:locked/>
    <w:rsid w:val="00FC6750"/>
    <w:rPr>
      <w:rFonts w:ascii="Arial" w:hAnsi="Arial" w:cs="Arial"/>
      <w:b/>
      <w:bCs/>
      <w:sz w:val="26"/>
      <w:szCs w:val="26"/>
      <w:lang w:val="cs-CZ" w:eastAsia="cs-CZ" w:bidi="ar-SA"/>
    </w:rPr>
  </w:style>
  <w:style w:type="character" w:customStyle="1" w:styleId="nim">
    <w:name w:val="nim"/>
    <w:basedOn w:val="Standardnpsmoodstavce"/>
    <w:rsid w:val="00FC6750"/>
  </w:style>
  <w:style w:type="paragraph" w:customStyle="1" w:styleId="sloplohy">
    <w:name w:val="číslo přílohy"/>
    <w:basedOn w:val="Nadpis1"/>
    <w:next w:val="Normln"/>
    <w:rsid w:val="00FC6750"/>
    <w:pPr>
      <w:numPr>
        <w:numId w:val="10"/>
      </w:numPr>
    </w:pPr>
  </w:style>
  <w:style w:type="character" w:customStyle="1" w:styleId="RozloendokumentuChar">
    <w:name w:val="Rozložení dokumentu Char"/>
    <w:basedOn w:val="Standardnpsmoodstavce"/>
    <w:link w:val="Rozloendokumentu"/>
    <w:semiHidden/>
    <w:rsid w:val="00FC6750"/>
    <w:rPr>
      <w:rFonts w:ascii="Tahoma" w:hAnsi="Tahoma" w:cs="Tahoma"/>
      <w:shd w:val="clear" w:color="auto" w:fill="000080"/>
    </w:rPr>
  </w:style>
  <w:style w:type="paragraph" w:styleId="Rozloendokumentu">
    <w:name w:val="Document Map"/>
    <w:basedOn w:val="Normln"/>
    <w:link w:val="RozloendokumentuChar"/>
    <w:semiHidden/>
    <w:rsid w:val="00FC6750"/>
    <w:pPr>
      <w:shd w:val="clear" w:color="auto" w:fill="000080"/>
      <w:spacing w:after="0" w:line="240" w:lineRule="auto"/>
      <w:jc w:val="left"/>
    </w:pPr>
    <w:rPr>
      <w:rFonts w:ascii="Tahoma" w:hAnsi="Tahoma" w:cs="Tahoma"/>
      <w:sz w:val="20"/>
      <w:szCs w:val="20"/>
    </w:rPr>
  </w:style>
  <w:style w:type="paragraph" w:customStyle="1" w:styleId="diznorm">
    <w:name w:val="diz_norm"/>
    <w:basedOn w:val="Normln"/>
    <w:rsid w:val="00FC6750"/>
    <w:pPr>
      <w:widowControl w:val="0"/>
      <w:autoSpaceDE w:val="0"/>
      <w:autoSpaceDN w:val="0"/>
      <w:spacing w:before="120" w:after="0"/>
    </w:pPr>
    <w:rPr>
      <w:color w:val="000000"/>
      <w:szCs w:val="20"/>
    </w:rPr>
  </w:style>
  <w:style w:type="paragraph" w:customStyle="1" w:styleId="diz2">
    <w:name w:val="diz2"/>
    <w:basedOn w:val="Nadpis2"/>
    <w:rsid w:val="00FC6750"/>
    <w:pPr>
      <w:widowControl w:val="0"/>
      <w:numPr>
        <w:numId w:val="0"/>
      </w:numPr>
      <w:autoSpaceDE w:val="0"/>
      <w:autoSpaceDN w:val="0"/>
    </w:pPr>
    <w:rPr>
      <w:i w:val="0"/>
      <w:color w:val="000000"/>
      <w:sz w:val="24"/>
    </w:rPr>
  </w:style>
  <w:style w:type="table" w:styleId="Mkatabulky">
    <w:name w:val="Table Grid"/>
    <w:basedOn w:val="Normlntabulka"/>
    <w:uiPriority w:val="59"/>
    <w:rsid w:val="00F66C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Char">
    <w:name w:val="text Char"/>
    <w:basedOn w:val="Normln"/>
    <w:link w:val="textCharChar"/>
    <w:uiPriority w:val="99"/>
    <w:rsid w:val="00F66CF0"/>
    <w:pPr>
      <w:suppressAutoHyphens/>
      <w:spacing w:before="240" w:after="240" w:line="480" w:lineRule="auto"/>
    </w:pPr>
    <w:rPr>
      <w:lang w:eastAsia="ar-SA"/>
    </w:rPr>
  </w:style>
  <w:style w:type="character" w:customStyle="1" w:styleId="textCharChar">
    <w:name w:val="text Char Char"/>
    <w:basedOn w:val="Standardnpsmoodstavce"/>
    <w:link w:val="textChar"/>
    <w:uiPriority w:val="99"/>
    <w:rsid w:val="00F66CF0"/>
    <w:rPr>
      <w:sz w:val="24"/>
      <w:szCs w:val="24"/>
      <w:lang w:eastAsia="ar-SA"/>
    </w:rPr>
  </w:style>
  <w:style w:type="paragraph" w:customStyle="1" w:styleId="Diplomka-textodstavce">
    <w:name w:val="Diplomka - text odstavce"/>
    <w:rsid w:val="009746DA"/>
    <w:pPr>
      <w:suppressAutoHyphens/>
      <w:spacing w:before="120" w:after="120" w:line="360" w:lineRule="auto"/>
      <w:jc w:val="both"/>
    </w:pPr>
    <w:rPr>
      <w:rFonts w:eastAsia="Arial"/>
      <w:sz w:val="24"/>
      <w:lang w:eastAsia="ar-SA"/>
    </w:rPr>
  </w:style>
  <w:style w:type="paragraph" w:styleId="Textvysvtlivek">
    <w:name w:val="endnote text"/>
    <w:basedOn w:val="Normln"/>
    <w:link w:val="TextvysvtlivekChar"/>
    <w:uiPriority w:val="99"/>
    <w:semiHidden/>
    <w:unhideWhenUsed/>
    <w:rsid w:val="00F976C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976C0"/>
  </w:style>
  <w:style w:type="character" w:styleId="Odkaznavysvtlivky">
    <w:name w:val="endnote reference"/>
    <w:basedOn w:val="Standardnpsmoodstavce"/>
    <w:uiPriority w:val="99"/>
    <w:semiHidden/>
    <w:unhideWhenUsed/>
    <w:rsid w:val="00F97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51626">
      <w:bodyDiv w:val="1"/>
      <w:marLeft w:val="0"/>
      <w:marRight w:val="0"/>
      <w:marTop w:val="0"/>
      <w:marBottom w:val="0"/>
      <w:divBdr>
        <w:top w:val="none" w:sz="0" w:space="0" w:color="auto"/>
        <w:left w:val="none" w:sz="0" w:space="0" w:color="auto"/>
        <w:bottom w:val="none" w:sz="0" w:space="0" w:color="auto"/>
        <w:right w:val="none" w:sz="0" w:space="0" w:color="auto"/>
      </w:divBdr>
      <w:divsChild>
        <w:div w:id="1260404952">
          <w:marLeft w:val="0"/>
          <w:marRight w:val="0"/>
          <w:marTop w:val="0"/>
          <w:marBottom w:val="0"/>
          <w:divBdr>
            <w:top w:val="none" w:sz="0" w:space="0" w:color="auto"/>
            <w:left w:val="none" w:sz="0" w:space="0" w:color="auto"/>
            <w:bottom w:val="none" w:sz="0" w:space="0" w:color="auto"/>
            <w:right w:val="none" w:sz="0" w:space="0" w:color="auto"/>
          </w:divBdr>
        </w:div>
        <w:div w:id="987053832">
          <w:marLeft w:val="0"/>
          <w:marRight w:val="0"/>
          <w:marTop w:val="0"/>
          <w:marBottom w:val="0"/>
          <w:divBdr>
            <w:top w:val="none" w:sz="0" w:space="0" w:color="auto"/>
            <w:left w:val="none" w:sz="0" w:space="0" w:color="auto"/>
            <w:bottom w:val="none" w:sz="0" w:space="0" w:color="auto"/>
            <w:right w:val="none" w:sz="0" w:space="0" w:color="auto"/>
          </w:divBdr>
        </w:div>
        <w:div w:id="1025137311">
          <w:marLeft w:val="0"/>
          <w:marRight w:val="0"/>
          <w:marTop w:val="0"/>
          <w:marBottom w:val="0"/>
          <w:divBdr>
            <w:top w:val="none" w:sz="0" w:space="0" w:color="auto"/>
            <w:left w:val="none" w:sz="0" w:space="0" w:color="auto"/>
            <w:bottom w:val="none" w:sz="0" w:space="0" w:color="auto"/>
            <w:right w:val="none" w:sz="0" w:space="0" w:color="auto"/>
          </w:divBdr>
        </w:div>
        <w:div w:id="813182615">
          <w:marLeft w:val="0"/>
          <w:marRight w:val="0"/>
          <w:marTop w:val="0"/>
          <w:marBottom w:val="0"/>
          <w:divBdr>
            <w:top w:val="none" w:sz="0" w:space="0" w:color="auto"/>
            <w:left w:val="none" w:sz="0" w:space="0" w:color="auto"/>
            <w:bottom w:val="none" w:sz="0" w:space="0" w:color="auto"/>
            <w:right w:val="none" w:sz="0" w:space="0" w:color="auto"/>
          </w:divBdr>
        </w:div>
        <w:div w:id="1847556513">
          <w:marLeft w:val="0"/>
          <w:marRight w:val="0"/>
          <w:marTop w:val="0"/>
          <w:marBottom w:val="0"/>
          <w:divBdr>
            <w:top w:val="none" w:sz="0" w:space="0" w:color="auto"/>
            <w:left w:val="none" w:sz="0" w:space="0" w:color="auto"/>
            <w:bottom w:val="none" w:sz="0" w:space="0" w:color="auto"/>
            <w:right w:val="none" w:sz="0" w:space="0" w:color="auto"/>
          </w:divBdr>
        </w:div>
        <w:div w:id="126395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cerge-ei.cz/documents/Studie_2011_01_Dane.pdf" TargetMode="External"/><Relationship Id="rId18" Type="http://schemas.openxmlformats.org/officeDocument/2006/relationships/hyperlink" Target="http://www.mpsv.cz/files/clanky/13783/PMZ-201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mpsv.cz/files/clanky/3901/MFCR_MPSV_RVF.pdf" TargetMode="External"/><Relationship Id="rId2" Type="http://schemas.openxmlformats.org/officeDocument/2006/relationships/numbering" Target="numbering.xml"/><Relationship Id="rId16" Type="http://schemas.openxmlformats.org/officeDocument/2006/relationships/hyperlink" Target="http://www.mfcr.cz/cps/rde/xbcr/mfcr/VS_Danove_ulevy_v_C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fcr.cz/assets/cs/media/2008-12-01_Predikce-danovych-vynosu.ppt" TargetMode="External"/><Relationship Id="rId10" Type="http://schemas.openxmlformats.org/officeDocument/2006/relationships/footer" Target="footer1.xml"/><Relationship Id="rId19" Type="http://schemas.openxmlformats.org/officeDocument/2006/relationships/hyperlink" Target="http://www.isvav.cz/projectDetail.do?rowId=GA402%2F04%2F1069"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idea.cerge-ei.cz/documents/kratka_studie_2012_08.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FE598-10DF-49A5-B7DE-FAFE7EC8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6953</Words>
  <Characters>41024</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Úvod</vt:lpstr>
    </vt:vector>
  </TitlesOfParts>
  <Company>ESF MU</Company>
  <LinksUpToDate>false</LinksUpToDate>
  <CharactersWithSpaces>47882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Úvod</dc:title>
  <dc:creator>Robert Jahoda</dc:creator>
  <cp:lastModifiedBy>Barochová Nikol</cp:lastModifiedBy>
  <cp:revision>4</cp:revision>
  <cp:lastPrinted>2014-05-06T08:02:00Z</cp:lastPrinted>
  <dcterms:created xsi:type="dcterms:W3CDTF">2014-05-27T08:14:00Z</dcterms:created>
  <dcterms:modified xsi:type="dcterms:W3CDTF">2014-05-27T08:19:00Z</dcterms:modified>
</cp:coreProperties>
</file>