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633FD7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5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 w:rsidR="00633FD7">
        <w:rPr>
          <w:rFonts w:ascii="Book Antiqua" w:hAnsi="Book Antiqua"/>
          <w:b/>
          <w:sz w:val="40"/>
        </w:rPr>
        <w:t>8/2019</w:t>
      </w:r>
    </w:p>
    <w:p w:rsidR="00633FD7" w:rsidRPr="001C2A1F" w:rsidRDefault="00633FD7" w:rsidP="00633FD7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12A0" w:rsidRPr="001C2A1F" w:rsidRDefault="00633FD7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4530483" cy="63531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44" cy="64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86" w:rsidRPr="00F0010F" w:rsidRDefault="005E2923" w:rsidP="00F0010F">
      <w:pPr>
        <w:pStyle w:val="Odstavecseseznamem"/>
        <w:numPr>
          <w:ilvl w:val="0"/>
          <w:numId w:val="44"/>
        </w:numPr>
        <w:jc w:val="center"/>
        <w:rPr>
          <w:rFonts w:ascii="Book Antiqua" w:hAnsi="Book Antiqua"/>
          <w:b/>
          <w:sz w:val="40"/>
        </w:rPr>
      </w:pPr>
      <w:r w:rsidRPr="00F0010F">
        <w:rPr>
          <w:rFonts w:ascii="Book Antiqua" w:hAnsi="Book Antiqua"/>
          <w:b/>
          <w:sz w:val="40"/>
        </w:rPr>
        <w:lastRenderedPageBreak/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F915D0">
        <w:rPr>
          <w:rFonts w:ascii="Book Antiqua" w:hAnsi="Book Antiqua"/>
          <w:b/>
          <w:sz w:val="36"/>
        </w:rPr>
        <w:t>1</w:t>
      </w:r>
      <w:r w:rsidR="00F0010F">
        <w:rPr>
          <w:rFonts w:ascii="Book Antiqua" w:hAnsi="Book Antiqua"/>
          <w:b/>
          <w:sz w:val="36"/>
        </w:rPr>
        <w:t>9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F0010F">
        <w:rPr>
          <w:rFonts w:ascii="Book Antiqua" w:hAnsi="Book Antiqua"/>
          <w:b/>
          <w:sz w:val="36"/>
        </w:rPr>
        <w:t>5</w:t>
      </w:r>
      <w:r w:rsidR="0030620B" w:rsidRPr="001C2A1F">
        <w:rPr>
          <w:rFonts w:ascii="Book Antiqua" w:hAnsi="Book Antiqua"/>
          <w:b/>
          <w:sz w:val="36"/>
        </w:rPr>
        <w:t>.</w:t>
      </w:r>
      <w:r w:rsidR="006D2208">
        <w:rPr>
          <w:rFonts w:ascii="Book Antiqua" w:hAnsi="Book Antiqua"/>
          <w:b/>
          <w:sz w:val="36"/>
        </w:rPr>
        <w:t> 2019</w:t>
      </w:r>
    </w:p>
    <w:p w:rsidR="00837C79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</w:t>
      </w:r>
      <w:r w:rsidR="00633FD7">
        <w:rPr>
          <w:rFonts w:ascii="Book Antiqua" w:hAnsi="Book Antiqua"/>
        </w:rPr>
        <w:t>Řešení nám pošlete buď emailem (</w:t>
      </w:r>
      <w:hyperlink r:id="rId6" w:history="1">
        <w:r w:rsidR="00633FD7" w:rsidRPr="00B84445">
          <w:rPr>
            <w:rStyle w:val="Hypertextovodkaz"/>
            <w:rFonts w:ascii="Book Antiqua" w:hAnsi="Book Antiqua"/>
          </w:rPr>
          <w:t>sem@econ.muni.cz</w:t>
        </w:r>
      </w:hyperlink>
      <w:r w:rsidR="00633FD7">
        <w:rPr>
          <w:rFonts w:ascii="Book Antiqua" w:hAnsi="Book Antiqua"/>
        </w:rPr>
        <w:t>)</w:t>
      </w:r>
      <w:r w:rsidR="00D566E0">
        <w:rPr>
          <w:rFonts w:ascii="Book Antiqua" w:hAnsi="Book Antiqua"/>
        </w:rPr>
        <w:t xml:space="preserve"> nebo se přihlas</w:t>
      </w:r>
      <w:r w:rsidR="00863506">
        <w:rPr>
          <w:rFonts w:ascii="Book Antiqua" w:hAnsi="Book Antiqua"/>
        </w:rPr>
        <w:t xml:space="preserve">te </w:t>
      </w:r>
      <w:r w:rsidR="002E7105">
        <w:rPr>
          <w:rFonts w:ascii="Book Antiqua" w:hAnsi="Book Antiqua"/>
        </w:rPr>
        <w:t xml:space="preserve">do </w:t>
      </w:r>
      <w:proofErr w:type="spellStart"/>
      <w:r w:rsidR="00863506"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 dle instrukcí v registraci. </w:t>
      </w:r>
      <w:r w:rsidRPr="008D09F3">
        <w:rPr>
          <w:rFonts w:ascii="Book Antiqua" w:hAnsi="Book Antiqua"/>
        </w:rPr>
        <w:t>Po levé straně naleznete záložk</w:t>
      </w:r>
      <w:r w:rsidR="00A84D11">
        <w:rPr>
          <w:rFonts w:ascii="Book Antiqua" w:hAnsi="Book Antiqua"/>
        </w:rPr>
        <w:t>u „Student“. V ní budete schopni</w:t>
      </w:r>
      <w:r w:rsidRPr="008D09F3">
        <w:rPr>
          <w:rFonts w:ascii="Book Antiqua" w:hAnsi="Book Antiqua"/>
        </w:rPr>
        <w:t xml:space="preserve">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837C79">
        <w:rPr>
          <w:rFonts w:ascii="Book Antiqua" w:hAnsi="Book Antiqua"/>
        </w:rPr>
        <w:t xml:space="preserve"> </w:t>
      </w:r>
      <w:r w:rsidR="00837C79" w:rsidRPr="00F915D0">
        <w:rPr>
          <w:rFonts w:ascii="Book Antiqua" w:hAnsi="Book Antiqua"/>
          <w:b/>
        </w:rPr>
        <w:t>A zároveň soubor po</w:t>
      </w:r>
      <w:r w:rsidR="00F915D0">
        <w:rPr>
          <w:rFonts w:ascii="Book Antiqua" w:hAnsi="Book Antiqua"/>
          <w:b/>
        </w:rPr>
        <w:t>jmenujte alespoň svým příjmením!</w:t>
      </w:r>
    </w:p>
    <w:p w:rsidR="00837C79" w:rsidRDefault="00485E47" w:rsidP="00837C79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</w:rPr>
        <w:t>Vzor řešení naleznete zde</w:t>
      </w:r>
      <w:r w:rsidR="00837C79">
        <w:rPr>
          <w:rFonts w:ascii="Book Antiqua" w:hAnsi="Book Antiqua"/>
        </w:rPr>
        <w:t>:</w:t>
      </w:r>
    </w:p>
    <w:p w:rsidR="005F6086" w:rsidRDefault="00485E47" w:rsidP="00837C79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</w:rPr>
        <w:t>(https://is.muni.cz/do/econ/soubory/aktivity/sem/Vzor_reseni.pdf), tak jej prosím dodržujte.</w:t>
      </w:r>
    </w:p>
    <w:p w:rsidR="00A84D11" w:rsidRDefault="00A84D11" w:rsidP="008D09F3">
      <w:pPr>
        <w:spacing w:after="0" w:line="240" w:lineRule="auto"/>
        <w:jc w:val="both"/>
        <w:rPr>
          <w:rFonts w:ascii="Book Antiqua" w:hAnsi="Book Antiqua"/>
        </w:rPr>
      </w:pPr>
    </w:p>
    <w:p w:rsidR="009E7A79" w:rsidRDefault="006C35BC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Konečně</w:t>
      </w:r>
      <w:r w:rsidR="00F0010F">
        <w:rPr>
          <w:rFonts w:ascii="Book Antiqua" w:hAnsi="Book Antiqua"/>
        </w:rPr>
        <w:t xml:space="preserve"> jsme se dostali až k poslední bonusové série, po které určíme konečné řešení a ti nejlepší se můžou těšit na věcné výhry. Doufáme, že jste si tento ročník </w:t>
      </w:r>
      <w:proofErr w:type="spellStart"/>
      <w:r w:rsidR="00F0010F">
        <w:rPr>
          <w:rFonts w:ascii="Book Antiqua" w:hAnsi="Book Antiqua"/>
        </w:rPr>
        <w:t>SEMu</w:t>
      </w:r>
      <w:proofErr w:type="spellEnd"/>
      <w:r w:rsidR="00F0010F">
        <w:rPr>
          <w:rFonts w:ascii="Book Antiqua" w:hAnsi="Book Antiqua"/>
        </w:rPr>
        <w:t xml:space="preserve"> užili a budete s námi řešit i ročník následující. Pokud vás napadá jakékoliv zlepšení či připomínka, napište</w:t>
      </w:r>
      <w:r>
        <w:rPr>
          <w:rFonts w:ascii="Book Antiqua" w:hAnsi="Book Antiqua"/>
        </w:rPr>
        <w:t xml:space="preserve"> nám prosím</w:t>
      </w:r>
      <w:r w:rsidR="00F0010F" w:rsidRPr="00F0010F">
        <w:rPr>
          <mc:AlternateContent>
            <mc:Choice Requires="w16se">
              <w:rFonts w:ascii="Book Antiqua" w:hAnsi="Book Antiqu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0010F" w:rsidRDefault="00F0010F" w:rsidP="00E832DA">
      <w:pPr>
        <w:jc w:val="both"/>
        <w:rPr>
          <w:rFonts w:ascii="Book Antiqua" w:hAnsi="Book Antiqua"/>
        </w:rPr>
      </w:pPr>
    </w:p>
    <w:p w:rsidR="00F0010F" w:rsidRDefault="00F0010F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Řešili jste různé příklady ze všech koutů ekonomie a nejinak tomu bude i nyní, začneme ale trošku neobvykle.</w:t>
      </w:r>
    </w:p>
    <w:p w:rsidR="004A4045" w:rsidRPr="00837C79" w:rsidRDefault="004A4045" w:rsidP="004A4045">
      <w:pPr>
        <w:jc w:val="both"/>
        <w:rPr>
          <w:rFonts w:ascii="Book Antiqua" w:hAnsi="Book Antiqua"/>
          <w:b/>
          <w:color w:val="244061" w:themeColor="accent1" w:themeShade="80"/>
          <w:sz w:val="2"/>
        </w:rPr>
      </w:pPr>
    </w:p>
    <w:p w:rsidR="004A4045" w:rsidRPr="00837C79" w:rsidRDefault="005F12A0" w:rsidP="004A4045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1</w:t>
      </w:r>
    </w:p>
    <w:p w:rsidR="00F0010F" w:rsidRDefault="00F0010F" w:rsidP="00F0010F">
      <w:pPr>
        <w:jc w:val="both"/>
        <w:rPr>
          <w:rFonts w:ascii="Book Antiqua" w:hAnsi="Book Antiqua"/>
          <w:color w:val="17365D" w:themeColor="text2" w:themeShade="BF"/>
        </w:rPr>
      </w:pPr>
      <w:r w:rsidRPr="00F0010F">
        <w:rPr>
          <w:rFonts w:ascii="Book Antiqua" w:hAnsi="Book Antiqua"/>
          <w:color w:val="17365D" w:themeColor="text2" w:themeShade="BF"/>
        </w:rPr>
        <w:t>Napište esej o rozsahu 3-4 normostrany na téma „Průměrný český spotřebitel – investor“.</w:t>
      </w:r>
    </w:p>
    <w:p w:rsidR="009E7A79" w:rsidRPr="009E7A79" w:rsidRDefault="00F0010F" w:rsidP="00F0010F">
      <w:pPr>
        <w:jc w:val="both"/>
        <w:rPr>
          <w:rFonts w:ascii="Book Antiqua" w:hAnsi="Book Antiqua"/>
          <w:color w:val="17365D" w:themeColor="text2" w:themeShade="BF"/>
        </w:rPr>
      </w:pPr>
      <w:r w:rsidRPr="00F0010F">
        <w:rPr>
          <w:rFonts w:ascii="Book Antiqua" w:hAnsi="Book Antiqua"/>
          <w:color w:val="17365D" w:themeColor="text2" w:themeShade="BF"/>
        </w:rPr>
        <w:t>Hodnotí se především vlastní přínos k</w:t>
      </w:r>
      <w:r w:rsidR="006C35BC">
        <w:rPr>
          <w:rFonts w:ascii="Book Antiqua" w:hAnsi="Book Antiqua"/>
          <w:color w:val="17365D" w:themeColor="text2" w:themeShade="BF"/>
        </w:rPr>
        <w:t> </w:t>
      </w:r>
      <w:r w:rsidRPr="00F0010F">
        <w:rPr>
          <w:rFonts w:ascii="Book Antiqua" w:hAnsi="Book Antiqua"/>
          <w:color w:val="17365D" w:themeColor="text2" w:themeShade="BF"/>
        </w:rPr>
        <w:t>tématu</w:t>
      </w:r>
      <w:r w:rsidR="006C35BC">
        <w:rPr>
          <w:rFonts w:ascii="Book Antiqua" w:hAnsi="Book Antiqua"/>
          <w:color w:val="17365D" w:themeColor="text2" w:themeShade="BF"/>
        </w:rPr>
        <w:t>, obsahová správnost</w:t>
      </w:r>
      <w:r w:rsidRPr="00F0010F">
        <w:rPr>
          <w:rFonts w:ascii="Book Antiqua" w:hAnsi="Book Antiqua"/>
          <w:color w:val="17365D" w:themeColor="text2" w:themeShade="BF"/>
        </w:rPr>
        <w:t xml:space="preserve"> a v menší míře formální správnost eseje.</w:t>
      </w:r>
    </w:p>
    <w:p w:rsidR="004A4045" w:rsidRPr="00837C79" w:rsidRDefault="004A4045" w:rsidP="00FE1F95">
      <w:pPr>
        <w:jc w:val="both"/>
        <w:rPr>
          <w:rFonts w:ascii="Book Antiqua" w:hAnsi="Book Antiqua"/>
          <w:sz w:val="2"/>
        </w:rPr>
      </w:pPr>
    </w:p>
    <w:p w:rsidR="009E7A79" w:rsidRDefault="00F0010F" w:rsidP="007676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Pokud plánujete studium na vysoké škole, tak se podobným seminárním pracím nevyhnete a je dobré být připraven. Leoš se pravidelně setkává s kamarády a jak již víte, občas spolu řeší ekonomické příklady. Naposledy si lámali hlavu s tímto.</w:t>
      </w:r>
    </w:p>
    <w:p w:rsidR="007676D7" w:rsidRPr="007676D7" w:rsidRDefault="007676D7" w:rsidP="007676D7">
      <w:pPr>
        <w:jc w:val="both"/>
        <w:rPr>
          <w:rFonts w:ascii="Book Antiqua" w:hAnsi="Book Antiqua"/>
        </w:rPr>
      </w:pPr>
    </w:p>
    <w:p w:rsidR="00210755" w:rsidRDefault="0022192E" w:rsidP="00210755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2</w:t>
      </w:r>
    </w:p>
    <w:p w:rsidR="00F0010F" w:rsidRPr="00F0010F" w:rsidRDefault="00F0010F" w:rsidP="00210755">
      <w:pPr>
        <w:jc w:val="both"/>
        <w:rPr>
          <w:rFonts w:ascii="Book Antiqua" w:hAnsi="Book Antiqua"/>
          <w:color w:val="17365D" w:themeColor="text2" w:themeShade="BF"/>
        </w:rPr>
      </w:pPr>
      <w:proofErr w:type="spellStart"/>
      <w:r w:rsidRPr="00F0010F">
        <w:rPr>
          <w:rFonts w:ascii="Book Antiqua" w:hAnsi="Book Antiqua"/>
          <w:color w:val="17365D" w:themeColor="text2" w:themeShade="BF"/>
        </w:rPr>
        <w:t>Break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</w:t>
      </w:r>
      <w:proofErr w:type="spellStart"/>
      <w:r w:rsidRPr="00F0010F">
        <w:rPr>
          <w:rFonts w:ascii="Book Antiqua" w:hAnsi="Book Antiqua"/>
          <w:color w:val="17365D" w:themeColor="text2" w:themeShade="BF"/>
        </w:rPr>
        <w:t>even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point analýza</w:t>
      </w:r>
    </w:p>
    <w:p w:rsidR="00F0010F" w:rsidRPr="00F0010F" w:rsidRDefault="00F0010F" w:rsidP="00F0010F">
      <w:pPr>
        <w:pStyle w:val="Odstavecseseznamem"/>
        <w:numPr>
          <w:ilvl w:val="0"/>
          <w:numId w:val="39"/>
        </w:numPr>
        <w:jc w:val="both"/>
        <w:rPr>
          <w:rFonts w:ascii="Book Antiqua" w:hAnsi="Book Antiqua"/>
          <w:color w:val="17365D" w:themeColor="text2" w:themeShade="BF"/>
        </w:rPr>
      </w:pPr>
      <w:r w:rsidRPr="00F0010F">
        <w:rPr>
          <w:rFonts w:ascii="Book Antiqua" w:hAnsi="Book Antiqua"/>
          <w:color w:val="17365D" w:themeColor="text2" w:themeShade="BF"/>
        </w:rPr>
        <w:t xml:space="preserve">Co to je </w:t>
      </w:r>
      <w:proofErr w:type="spellStart"/>
      <w:r w:rsidRPr="00F0010F">
        <w:rPr>
          <w:rFonts w:ascii="Book Antiqua" w:hAnsi="Book Antiqua"/>
          <w:color w:val="17365D" w:themeColor="text2" w:themeShade="BF"/>
        </w:rPr>
        <w:t>break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</w:t>
      </w:r>
      <w:proofErr w:type="spellStart"/>
      <w:r w:rsidRPr="00F0010F">
        <w:rPr>
          <w:rFonts w:ascii="Book Antiqua" w:hAnsi="Book Antiqua"/>
          <w:color w:val="17365D" w:themeColor="text2" w:themeShade="BF"/>
        </w:rPr>
        <w:t>even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point analýza?</w:t>
      </w:r>
    </w:p>
    <w:p w:rsidR="00F0010F" w:rsidRPr="00F0010F" w:rsidRDefault="00F0010F" w:rsidP="00F0010F">
      <w:pPr>
        <w:pStyle w:val="Odstavecseseznamem"/>
        <w:numPr>
          <w:ilvl w:val="0"/>
          <w:numId w:val="39"/>
        </w:numPr>
        <w:jc w:val="both"/>
        <w:rPr>
          <w:rFonts w:ascii="Book Antiqua" w:hAnsi="Book Antiqua"/>
          <w:color w:val="17365D" w:themeColor="text2" w:themeShade="BF"/>
        </w:rPr>
      </w:pPr>
      <w:r w:rsidRPr="00F0010F">
        <w:rPr>
          <w:rFonts w:ascii="Book Antiqua" w:hAnsi="Book Antiqua"/>
          <w:color w:val="17365D" w:themeColor="text2" w:themeShade="BF"/>
        </w:rPr>
        <w:t xml:space="preserve">Zobrazte, jak by mohl vypadat v </w:t>
      </w:r>
      <w:proofErr w:type="spellStart"/>
      <w:r w:rsidRPr="00F0010F">
        <w:rPr>
          <w:rFonts w:ascii="Book Antiqua" w:hAnsi="Book Antiqua"/>
          <w:color w:val="17365D" w:themeColor="text2" w:themeShade="BF"/>
        </w:rPr>
        <w:t>break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</w:t>
      </w:r>
      <w:proofErr w:type="spellStart"/>
      <w:r w:rsidRPr="00F0010F">
        <w:rPr>
          <w:rFonts w:ascii="Book Antiqua" w:hAnsi="Book Antiqua"/>
          <w:color w:val="17365D" w:themeColor="text2" w:themeShade="BF"/>
        </w:rPr>
        <w:t>even</w:t>
      </w:r>
      <w:proofErr w:type="spellEnd"/>
      <w:r w:rsidRPr="00F0010F">
        <w:rPr>
          <w:rFonts w:ascii="Book Antiqua" w:hAnsi="Book Antiqua"/>
          <w:color w:val="17365D" w:themeColor="text2" w:themeShade="BF"/>
        </w:rPr>
        <w:t xml:space="preserve"> </w:t>
      </w:r>
      <w:r>
        <w:rPr>
          <w:rFonts w:ascii="Book Antiqua" w:hAnsi="Book Antiqua"/>
          <w:color w:val="17365D" w:themeColor="text2" w:themeShade="BF"/>
        </w:rPr>
        <w:t xml:space="preserve">point </w:t>
      </w:r>
      <w:r w:rsidRPr="00F0010F">
        <w:rPr>
          <w:rFonts w:ascii="Book Antiqua" w:hAnsi="Book Antiqua"/>
          <w:color w:val="17365D" w:themeColor="text2" w:themeShade="BF"/>
        </w:rPr>
        <w:t xml:space="preserve">analýze rozdíl mezi kapitálově těžkou a lehkou firmou. </w:t>
      </w:r>
    </w:p>
    <w:p w:rsidR="00F0010F" w:rsidRDefault="00F0010F" w:rsidP="00F0010F">
      <w:pPr>
        <w:pStyle w:val="Odstavecseseznamem"/>
        <w:numPr>
          <w:ilvl w:val="0"/>
          <w:numId w:val="39"/>
        </w:numPr>
        <w:jc w:val="both"/>
        <w:rPr>
          <w:rFonts w:ascii="Book Antiqua" w:hAnsi="Book Antiqua"/>
          <w:color w:val="17365D" w:themeColor="text2" w:themeShade="BF"/>
        </w:rPr>
      </w:pPr>
      <w:r w:rsidRPr="00F0010F">
        <w:rPr>
          <w:rFonts w:ascii="Book Antiqua" w:hAnsi="Book Antiqua"/>
          <w:color w:val="17365D" w:themeColor="text2" w:themeShade="BF"/>
        </w:rPr>
        <w:t>Znázorněte graficky situaci, kdy byla firma v zisku, a vinou živelné pohromy došlo ke zdvojnásobení fixních nákladů. Tím se firma dostala do ztráty, ale znovu obnovila výrobu a opět se dostala do zisku.</w:t>
      </w:r>
    </w:p>
    <w:p w:rsidR="009E7A79" w:rsidRDefault="009E7A79" w:rsidP="009E7A79">
      <w:pPr>
        <w:pStyle w:val="Odstavecseseznamem"/>
        <w:ind w:left="1068"/>
        <w:jc w:val="both"/>
        <w:rPr>
          <w:rFonts w:ascii="Book Antiqua" w:hAnsi="Book Antiqua"/>
          <w:color w:val="17365D" w:themeColor="text2" w:themeShade="BF"/>
        </w:rPr>
      </w:pPr>
    </w:p>
    <w:p w:rsidR="00F0010F" w:rsidRDefault="00F0010F" w:rsidP="00D566E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Přišli jste na to? Pokud ne, tak Leošovi poraďte aspoň s fungováním bankovního systému v ČR.</w:t>
      </w:r>
    </w:p>
    <w:p w:rsidR="00D566E0" w:rsidRPr="00837C79" w:rsidRDefault="00D566E0" w:rsidP="00D566E0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3</w:t>
      </w:r>
    </w:p>
    <w:p w:rsidR="00F0010F" w:rsidRPr="00F0010F" w:rsidRDefault="00F0010F" w:rsidP="00F0010F">
      <w:pPr>
        <w:jc w:val="both"/>
        <w:rPr>
          <w:rFonts w:ascii="Book Antiqua" w:hAnsi="Book Antiqua"/>
          <w:color w:val="244061" w:themeColor="accent1" w:themeShade="80"/>
        </w:rPr>
      </w:pPr>
      <w:r w:rsidRPr="00F0010F">
        <w:rPr>
          <w:rFonts w:ascii="Book Antiqua" w:hAnsi="Book Antiqua"/>
          <w:color w:val="244061" w:themeColor="accent1" w:themeShade="80"/>
        </w:rPr>
        <w:t>Zodpovězte následující otázky:</w:t>
      </w:r>
    </w:p>
    <w:p w:rsidR="00F0010F" w:rsidRPr="00F0010F" w:rsidRDefault="00F0010F" w:rsidP="00F0010F">
      <w:pPr>
        <w:pStyle w:val="Odstavecseseznamem"/>
        <w:numPr>
          <w:ilvl w:val="0"/>
          <w:numId w:val="41"/>
        </w:numPr>
        <w:jc w:val="both"/>
        <w:rPr>
          <w:rFonts w:ascii="Book Antiqua" w:hAnsi="Book Antiqua"/>
          <w:color w:val="244061" w:themeColor="accent1" w:themeShade="80"/>
        </w:rPr>
      </w:pPr>
      <w:r w:rsidRPr="00F0010F">
        <w:rPr>
          <w:rFonts w:ascii="Book Antiqua" w:hAnsi="Book Antiqua"/>
          <w:color w:val="244061" w:themeColor="accent1" w:themeShade="80"/>
        </w:rPr>
        <w:t>Vypište a definujte jednotlivé makroekonomické funkce ČNB</w:t>
      </w:r>
    </w:p>
    <w:p w:rsidR="00F0010F" w:rsidRPr="00F0010F" w:rsidRDefault="00F0010F" w:rsidP="00F0010F">
      <w:pPr>
        <w:pStyle w:val="Odstavecseseznamem"/>
        <w:numPr>
          <w:ilvl w:val="0"/>
          <w:numId w:val="41"/>
        </w:numPr>
        <w:jc w:val="both"/>
        <w:rPr>
          <w:rFonts w:ascii="Book Antiqua" w:hAnsi="Book Antiqua"/>
          <w:color w:val="244061" w:themeColor="accent1" w:themeShade="80"/>
        </w:rPr>
      </w:pPr>
      <w:r w:rsidRPr="00F0010F">
        <w:rPr>
          <w:rFonts w:ascii="Book Antiqua" w:hAnsi="Book Antiqua"/>
          <w:color w:val="244061" w:themeColor="accent1" w:themeShade="80"/>
        </w:rPr>
        <w:t>Vypište a definujte jednotlivé mikroekonomické funkce ČNB</w:t>
      </w:r>
    </w:p>
    <w:p w:rsidR="00F0010F" w:rsidRPr="00F0010F" w:rsidRDefault="00F0010F" w:rsidP="00F0010F">
      <w:pPr>
        <w:pStyle w:val="Odstavecseseznamem"/>
        <w:numPr>
          <w:ilvl w:val="0"/>
          <w:numId w:val="41"/>
        </w:numPr>
        <w:jc w:val="both"/>
        <w:rPr>
          <w:rFonts w:ascii="Book Antiqua" w:hAnsi="Book Antiqua"/>
          <w:color w:val="244061" w:themeColor="accent1" w:themeShade="80"/>
        </w:rPr>
      </w:pPr>
      <w:r w:rsidRPr="00F0010F">
        <w:rPr>
          <w:rFonts w:ascii="Book Antiqua" w:hAnsi="Book Antiqua"/>
          <w:color w:val="244061" w:themeColor="accent1" w:themeShade="80"/>
        </w:rPr>
        <w:t xml:space="preserve">ČNB působí mimo jiné i jako </w:t>
      </w:r>
      <w:r w:rsidR="006C35BC">
        <w:rPr>
          <w:rFonts w:ascii="Book Antiqua" w:hAnsi="Book Antiqua"/>
          <w:color w:val="244061" w:themeColor="accent1" w:themeShade="80"/>
        </w:rPr>
        <w:t>dohledový</w:t>
      </w:r>
      <w:r w:rsidRPr="00F0010F">
        <w:rPr>
          <w:rFonts w:ascii="Book Antiqua" w:hAnsi="Book Antiqua"/>
          <w:color w:val="244061" w:themeColor="accent1" w:themeShade="80"/>
        </w:rPr>
        <w:t xml:space="preserve"> orgán pro oblast bankovnictví a </w:t>
      </w:r>
      <w:r>
        <w:rPr>
          <w:rFonts w:ascii="Book Antiqua" w:hAnsi="Book Antiqua"/>
          <w:color w:val="244061" w:themeColor="accent1" w:themeShade="80"/>
        </w:rPr>
        <w:t>p</w:t>
      </w:r>
      <w:r w:rsidRPr="00F0010F">
        <w:rPr>
          <w:rFonts w:ascii="Book Antiqua" w:hAnsi="Book Antiqua"/>
          <w:color w:val="244061" w:themeColor="accent1" w:themeShade="80"/>
        </w:rPr>
        <w:t>ojišťovnictví. Uveďte přesné počty jednotlivých subjektů, nad kterými ČNB vykonává dohled</w:t>
      </w:r>
      <w:r w:rsidR="006C35BC">
        <w:rPr>
          <w:rFonts w:ascii="Book Antiqua" w:hAnsi="Book Antiqua"/>
          <w:color w:val="244061" w:themeColor="accent1" w:themeShade="80"/>
        </w:rPr>
        <w:t xml:space="preserve"> </w:t>
      </w:r>
      <w:r w:rsidR="006C35BC" w:rsidRPr="00F0010F">
        <w:rPr>
          <w:rFonts w:ascii="Book Antiqua" w:hAnsi="Book Antiqua"/>
          <w:color w:val="244061" w:themeColor="accent1" w:themeShade="80"/>
        </w:rPr>
        <w:t>(k</w:t>
      </w:r>
      <w:r w:rsidR="006C35BC">
        <w:rPr>
          <w:rFonts w:ascii="Book Antiqua" w:hAnsi="Book Antiqua"/>
          <w:color w:val="244061" w:themeColor="accent1" w:themeShade="80"/>
        </w:rPr>
        <w:t> </w:t>
      </w:r>
      <w:r w:rsidR="006C35BC" w:rsidRPr="00F0010F">
        <w:rPr>
          <w:rFonts w:ascii="Book Antiqua" w:hAnsi="Book Antiqua"/>
          <w:color w:val="244061" w:themeColor="accent1" w:themeShade="80"/>
        </w:rPr>
        <w:t>31.</w:t>
      </w:r>
      <w:r w:rsidR="006C35BC">
        <w:rPr>
          <w:rFonts w:ascii="Book Antiqua" w:hAnsi="Book Antiqua"/>
          <w:color w:val="244061" w:themeColor="accent1" w:themeShade="80"/>
        </w:rPr>
        <w:t> </w:t>
      </w:r>
      <w:r w:rsidR="006C35BC" w:rsidRPr="00F0010F">
        <w:rPr>
          <w:rFonts w:ascii="Book Antiqua" w:hAnsi="Book Antiqua"/>
          <w:color w:val="244061" w:themeColor="accent1" w:themeShade="80"/>
        </w:rPr>
        <w:t>12.</w:t>
      </w:r>
      <w:r w:rsidR="006C35BC">
        <w:rPr>
          <w:rFonts w:ascii="Book Antiqua" w:hAnsi="Book Antiqua"/>
          <w:color w:val="244061" w:themeColor="accent1" w:themeShade="80"/>
        </w:rPr>
        <w:t xml:space="preserve"> </w:t>
      </w:r>
      <w:r w:rsidR="006C35BC" w:rsidRPr="00F0010F">
        <w:rPr>
          <w:rFonts w:ascii="Book Antiqua" w:hAnsi="Book Antiqua"/>
          <w:color w:val="244061" w:themeColor="accent1" w:themeShade="80"/>
        </w:rPr>
        <w:t>2017)</w:t>
      </w:r>
      <w:r w:rsidRPr="00F0010F">
        <w:rPr>
          <w:rFonts w:ascii="Book Antiqua" w:hAnsi="Book Antiqua"/>
          <w:color w:val="244061" w:themeColor="accent1" w:themeShade="80"/>
        </w:rPr>
        <w:t>.</w:t>
      </w:r>
    </w:p>
    <w:p w:rsidR="00F87C4D" w:rsidRDefault="00F0010F" w:rsidP="00F87C4D">
      <w:pPr>
        <w:pStyle w:val="Odstavecseseznamem"/>
        <w:numPr>
          <w:ilvl w:val="0"/>
          <w:numId w:val="41"/>
        </w:numPr>
        <w:jc w:val="both"/>
        <w:rPr>
          <w:rFonts w:ascii="Book Antiqua" w:hAnsi="Book Antiqua"/>
          <w:color w:val="244061" w:themeColor="accent1" w:themeShade="80"/>
        </w:rPr>
      </w:pPr>
      <w:r w:rsidRPr="00F0010F">
        <w:rPr>
          <w:rFonts w:ascii="Book Antiqua" w:hAnsi="Book Antiqua"/>
          <w:color w:val="244061" w:themeColor="accent1" w:themeShade="80"/>
        </w:rPr>
        <w:t>V rámci hospodaření ČNB uveďte, kolik činila aktiva celkem, pasiva celkem a zisk/ztráta za účetní období k 31.</w:t>
      </w:r>
      <w:r w:rsidR="00F87C4D">
        <w:rPr>
          <w:rFonts w:ascii="Book Antiqua" w:hAnsi="Book Antiqua"/>
          <w:color w:val="244061" w:themeColor="accent1" w:themeShade="80"/>
        </w:rPr>
        <w:t xml:space="preserve"> </w:t>
      </w:r>
      <w:r w:rsidRPr="00F0010F">
        <w:rPr>
          <w:rFonts w:ascii="Book Antiqua" w:hAnsi="Book Antiqua"/>
          <w:color w:val="244061" w:themeColor="accent1" w:themeShade="80"/>
        </w:rPr>
        <w:t>12.</w:t>
      </w:r>
      <w:r w:rsidR="00F87C4D">
        <w:rPr>
          <w:rFonts w:ascii="Book Antiqua" w:hAnsi="Book Antiqua"/>
          <w:color w:val="244061" w:themeColor="accent1" w:themeShade="80"/>
        </w:rPr>
        <w:t xml:space="preserve"> </w:t>
      </w:r>
      <w:r w:rsidRPr="00F0010F">
        <w:rPr>
          <w:rFonts w:ascii="Book Antiqua" w:hAnsi="Book Antiqua"/>
          <w:color w:val="244061" w:themeColor="accent1" w:themeShade="80"/>
        </w:rPr>
        <w:t>2017.</w:t>
      </w:r>
    </w:p>
    <w:p w:rsidR="00F87C4D" w:rsidRPr="00F87C4D" w:rsidRDefault="00F87C4D" w:rsidP="00F87C4D">
      <w:pPr>
        <w:pStyle w:val="Odstavecseseznamem"/>
        <w:jc w:val="both"/>
        <w:rPr>
          <w:rFonts w:ascii="Book Antiqua" w:hAnsi="Book Antiqua"/>
          <w:color w:val="244061" w:themeColor="accent1" w:themeShade="80"/>
        </w:rPr>
      </w:pPr>
    </w:p>
    <w:p w:rsidR="002863ED" w:rsidRPr="00F87C4D" w:rsidRDefault="00F87C4D" w:rsidP="00FE1F95">
      <w:pPr>
        <w:jc w:val="both"/>
        <w:rPr>
          <w:rFonts w:ascii="Book Antiqua" w:hAnsi="Book Antiqua"/>
        </w:rPr>
      </w:pPr>
      <w:r w:rsidRPr="00F87C4D">
        <w:rPr>
          <w:rFonts w:ascii="Book Antiqua" w:hAnsi="Book Antiqua"/>
        </w:rPr>
        <w:t>Jak již víte, nedávno si Leoš pořídil nový dům. A kousek za městem byla postavená nová továrna, která vypouští do ovzduší zplodiny. To se stalo velkou nepříjemností nejen pro Leoše ale i pro jeho sousedy, kteří si kvůli tomu nemůžou již nadále užívat siestu na zahradě.</w:t>
      </w:r>
    </w:p>
    <w:p w:rsidR="0042102A" w:rsidRPr="00837C79" w:rsidRDefault="0042102A" w:rsidP="00FE1F95">
      <w:pPr>
        <w:jc w:val="both"/>
        <w:rPr>
          <w:rFonts w:ascii="Book Antiqua" w:hAnsi="Book Antiqua"/>
          <w:sz w:val="8"/>
        </w:rPr>
      </w:pPr>
    </w:p>
    <w:p w:rsidR="0042102A" w:rsidRPr="00837C79" w:rsidRDefault="0042102A" w:rsidP="0042102A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4</w:t>
      </w:r>
    </w:p>
    <w:p w:rsidR="00F87C4D" w:rsidRPr="00F87C4D" w:rsidRDefault="00F87C4D" w:rsidP="00F87C4D">
      <w:p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F87C4D">
        <w:rPr>
          <w:rFonts w:ascii="Book Antiqua" w:hAnsi="Book Antiqua"/>
          <w:color w:val="17365D" w:themeColor="text2" w:themeShade="BF"/>
        </w:rPr>
        <w:t>Vypouštění zplodin do ovzduší je jeden z příkladů externalit. Externalitami označujeme vnější účinek nějakého ekonomického rozhodnutí, tedy část dopadů činnosti, kterou nese někdo jiný než její původce.</w:t>
      </w:r>
    </w:p>
    <w:p w:rsidR="00F87C4D" w:rsidRPr="00F87C4D" w:rsidRDefault="00F87C4D" w:rsidP="00F87C4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F87C4D">
        <w:rPr>
          <w:rFonts w:ascii="Book Antiqua" w:hAnsi="Book Antiqua"/>
          <w:color w:val="17365D" w:themeColor="text2" w:themeShade="BF"/>
        </w:rPr>
        <w:t>Externality můžeme dělit dvěma způsoby – buď podle toho, u které tržní strany vznikají (na straně poptávky a na straně nabídky), nebo podle toho, zda se jedná o externalitu pozitivní či negativní. Uveďte příklady na každý z druhů externalit (pozitivní na straně nabídky, negativní na straně nabídky, pozitivní na straně poptávky a negativní na straně poptávky).</w:t>
      </w:r>
    </w:p>
    <w:p w:rsidR="00F87C4D" w:rsidRPr="00F87C4D" w:rsidRDefault="00F87C4D" w:rsidP="00F87C4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Obyvatelé</w:t>
      </w:r>
      <w:r w:rsidRPr="00F87C4D">
        <w:rPr>
          <w:rFonts w:ascii="Book Antiqua" w:hAnsi="Book Antiqua"/>
          <w:color w:val="17365D" w:themeColor="text2" w:themeShade="BF"/>
        </w:rPr>
        <w:t xml:space="preserve"> zjistili, že k zamořování ovzduší dochází kvůli neekonomické technologii výroby, kterou továrna používá. Zjistili také, že zavedení ekologičtějšího způsobu výroby by vyžadovalo investici ve výši 200 000 Kč. </w:t>
      </w:r>
      <w:r>
        <w:rPr>
          <w:rFonts w:ascii="Book Antiqua" w:hAnsi="Book Antiqua"/>
          <w:color w:val="17365D" w:themeColor="text2" w:themeShade="BF"/>
        </w:rPr>
        <w:t>Obyvatelé</w:t>
      </w:r>
      <w:r w:rsidRPr="00F87C4D">
        <w:rPr>
          <w:rFonts w:ascii="Book Antiqua" w:hAnsi="Book Antiqua"/>
          <w:color w:val="17365D" w:themeColor="text2" w:themeShade="BF"/>
        </w:rPr>
        <w:t xml:space="preserve"> si svou siestu na zahradě cení na půl milionu.</w:t>
      </w:r>
    </w:p>
    <w:p w:rsidR="00F87C4D" w:rsidRPr="00F87C4D" w:rsidRDefault="006C35BC" w:rsidP="00F87C4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Předpokládejte, že p</w:t>
      </w:r>
      <w:r w:rsidR="00F87C4D" w:rsidRPr="00F87C4D">
        <w:rPr>
          <w:rFonts w:ascii="Book Antiqua" w:hAnsi="Book Antiqua"/>
          <w:color w:val="17365D" w:themeColor="text2" w:themeShade="BF"/>
        </w:rPr>
        <w:t xml:space="preserve">rávo leží na straně továrny. Továrna nemá povinnost měnit svoji technologii výroby. Využijte </w:t>
      </w:r>
      <w:proofErr w:type="spellStart"/>
      <w:r w:rsidR="00F87C4D" w:rsidRPr="00F87C4D">
        <w:rPr>
          <w:rFonts w:ascii="Book Antiqua" w:hAnsi="Book Antiqua"/>
          <w:color w:val="17365D" w:themeColor="text2" w:themeShade="BF"/>
        </w:rPr>
        <w:t>Coaseův</w:t>
      </w:r>
      <w:proofErr w:type="spellEnd"/>
      <w:r w:rsidR="00F87C4D" w:rsidRPr="00F87C4D">
        <w:rPr>
          <w:rFonts w:ascii="Book Antiqua" w:hAnsi="Book Antiqua"/>
          <w:color w:val="17365D" w:themeColor="text2" w:themeShade="BF"/>
        </w:rPr>
        <w:t xml:space="preserve"> teorém a nastiňte, co se dále stane. Bude továrna využívat ekologický nebo neekologický způsob výroby? Bude toto řešení efektivní? A je něco, co by mohlo dané řešení zkomplikovat?</w:t>
      </w:r>
    </w:p>
    <w:p w:rsidR="00F87C4D" w:rsidRPr="00F87C4D" w:rsidRDefault="006C35BC" w:rsidP="00F87C4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Předpokládejte, že p</w:t>
      </w:r>
      <w:r w:rsidRPr="00F87C4D">
        <w:rPr>
          <w:rFonts w:ascii="Book Antiqua" w:hAnsi="Book Antiqua"/>
          <w:color w:val="17365D" w:themeColor="text2" w:themeShade="BF"/>
        </w:rPr>
        <w:t xml:space="preserve">rávo </w:t>
      </w:r>
      <w:r w:rsidR="00F87C4D" w:rsidRPr="00F87C4D">
        <w:rPr>
          <w:rFonts w:ascii="Book Antiqua" w:hAnsi="Book Antiqua"/>
          <w:color w:val="17365D" w:themeColor="text2" w:themeShade="BF"/>
        </w:rPr>
        <w:t>leží na straně starousedlíků, mají právo na svůj čistý vzduch. Jak to dopadne v tomto případě? Bude továrna využívat ekologický nebo neekologický způsob výroby? Bude toto řešení efektivní?</w:t>
      </w:r>
    </w:p>
    <w:p w:rsidR="009E7A79" w:rsidRDefault="00F87C4D" w:rsidP="00F87C4D">
      <w:pPr>
        <w:pStyle w:val="Odstavecseseznamem"/>
        <w:numPr>
          <w:ilvl w:val="0"/>
          <w:numId w:val="42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F87C4D">
        <w:rPr>
          <w:rFonts w:ascii="Book Antiqua" w:hAnsi="Book Antiqua"/>
          <w:color w:val="17365D" w:themeColor="text2" w:themeShade="BF"/>
        </w:rPr>
        <w:t>Jak by se odpověď</w:t>
      </w:r>
      <w:r w:rsidR="006C35BC">
        <w:rPr>
          <w:rFonts w:ascii="Book Antiqua" w:hAnsi="Book Antiqua"/>
          <w:color w:val="17365D" w:themeColor="text2" w:themeShade="BF"/>
        </w:rPr>
        <w:t xml:space="preserve"> </w:t>
      </w:r>
      <w:r w:rsidRPr="00F87C4D">
        <w:rPr>
          <w:rFonts w:ascii="Book Antiqua" w:hAnsi="Book Antiqua"/>
          <w:color w:val="17365D" w:themeColor="text2" w:themeShade="BF"/>
        </w:rPr>
        <w:t>na předchozí otázky změnila, kdyby si starousedlíci cenili čistého vzduchu jen na 100 000 Kč.</w:t>
      </w:r>
    </w:p>
    <w:p w:rsidR="00F87C4D" w:rsidRDefault="00F87C4D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F87C4D" w:rsidRDefault="00F87C4D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</w:p>
    <w:p w:rsidR="00851DF8" w:rsidRDefault="00F87C4D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Doufáme, že podobné problémy nemusíte řešit ve svém místě bydliště, pokud ano, napište nám to spolu s informací, zda se to nějakým způsobem snažíte řešit. Ale zpátky k Leošovi, </w:t>
      </w:r>
      <w:r>
        <w:rPr>
          <w:rFonts w:ascii="Book Antiqua" w:hAnsi="Book Antiqua"/>
          <w:color w:val="000000"/>
        </w:rPr>
        <w:lastRenderedPageBreak/>
        <w:t>svoje nové bydlení nefinancoval jen vlastními penězi, ale větší část kupní ceny si půjčil u</w:t>
      </w:r>
      <w:r w:rsidR="004046B5">
        <w:rPr>
          <w:rFonts w:ascii="Book Antiqua" w:hAnsi="Book Antiqua"/>
          <w:color w:val="000000"/>
        </w:rPr>
        <w:t> </w:t>
      </w:r>
      <w:r>
        <w:rPr>
          <w:rFonts w:ascii="Book Antiqua" w:hAnsi="Book Antiqua"/>
          <w:color w:val="000000"/>
        </w:rPr>
        <w:t>banky.</w:t>
      </w:r>
    </w:p>
    <w:p w:rsidR="00851DF8" w:rsidRPr="00837C79" w:rsidRDefault="00851DF8" w:rsidP="00C52E86">
      <w:pPr>
        <w:pStyle w:val="Odstavecseseznamem"/>
        <w:ind w:left="0"/>
        <w:jc w:val="both"/>
        <w:rPr>
          <w:rFonts w:ascii="Book Antiqua" w:hAnsi="Book Antiqua"/>
          <w:color w:val="000000"/>
          <w:sz w:val="2"/>
        </w:rPr>
      </w:pPr>
    </w:p>
    <w:p w:rsidR="00851DF8" w:rsidRPr="00837C79" w:rsidRDefault="00851DF8" w:rsidP="00851DF8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5</w:t>
      </w:r>
    </w:p>
    <w:p w:rsidR="00F87C4D" w:rsidRDefault="00F87C4D" w:rsidP="003F6F33">
      <w:pPr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Hypotéka</w:t>
      </w:r>
    </w:p>
    <w:p w:rsidR="00F87C4D" w:rsidRDefault="00F87C4D" w:rsidP="00F87C4D">
      <w:pPr>
        <w:pStyle w:val="Odstavecseseznamem"/>
        <w:numPr>
          <w:ilvl w:val="0"/>
          <w:numId w:val="46"/>
        </w:numPr>
        <w:jc w:val="both"/>
        <w:rPr>
          <w:rFonts w:ascii="Book Antiqua" w:hAnsi="Book Antiqua"/>
          <w:color w:val="17365D" w:themeColor="text2" w:themeShade="BF"/>
        </w:rPr>
      </w:pPr>
      <w:r w:rsidRPr="00F87C4D">
        <w:rPr>
          <w:rFonts w:ascii="Book Antiqua" w:hAnsi="Book Antiqua"/>
          <w:color w:val="17365D" w:themeColor="text2" w:themeShade="BF"/>
        </w:rPr>
        <w:t xml:space="preserve">Definujte </w:t>
      </w:r>
      <w:r>
        <w:rPr>
          <w:rFonts w:ascii="Book Antiqua" w:hAnsi="Book Antiqua"/>
          <w:color w:val="17365D" w:themeColor="text2" w:themeShade="BF"/>
        </w:rPr>
        <w:t>tento druh úvěru</w:t>
      </w:r>
      <w:r w:rsidRPr="00F87C4D">
        <w:rPr>
          <w:rFonts w:ascii="Book Antiqua" w:hAnsi="Book Antiqua"/>
          <w:color w:val="17365D" w:themeColor="text2" w:themeShade="BF"/>
        </w:rPr>
        <w:t xml:space="preserve"> – pod jaký zákon spadá. </w:t>
      </w:r>
    </w:p>
    <w:p w:rsidR="00F87C4D" w:rsidRDefault="00F87C4D" w:rsidP="00F87C4D">
      <w:pPr>
        <w:pStyle w:val="Odstavecseseznamem"/>
        <w:numPr>
          <w:ilvl w:val="0"/>
          <w:numId w:val="46"/>
        </w:numPr>
        <w:jc w:val="both"/>
        <w:rPr>
          <w:rFonts w:ascii="Book Antiqua" w:hAnsi="Book Antiqua"/>
          <w:color w:val="17365D" w:themeColor="text2" w:themeShade="BF"/>
        </w:rPr>
      </w:pPr>
      <w:r w:rsidRPr="00F87C4D">
        <w:rPr>
          <w:rFonts w:ascii="Book Antiqua" w:hAnsi="Book Antiqua"/>
          <w:color w:val="17365D" w:themeColor="text2" w:themeShade="BF"/>
        </w:rPr>
        <w:t>Vysvětlete následující pojmy: LTV, DTI, DSTI</w:t>
      </w:r>
    </w:p>
    <w:p w:rsidR="00F87C4D" w:rsidRDefault="00F87C4D" w:rsidP="00F87C4D">
      <w:pPr>
        <w:pStyle w:val="Odstavecseseznamem"/>
        <w:numPr>
          <w:ilvl w:val="0"/>
          <w:numId w:val="46"/>
        </w:numPr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 xml:space="preserve">Co je to </w:t>
      </w:r>
      <w:proofErr w:type="spellStart"/>
      <w:r>
        <w:rPr>
          <w:rFonts w:ascii="Book Antiqua" w:hAnsi="Book Antiqua"/>
          <w:color w:val="17365D" w:themeColor="text2" w:themeShade="BF"/>
        </w:rPr>
        <w:t>hypoindex</w:t>
      </w:r>
      <w:proofErr w:type="spellEnd"/>
      <w:r w:rsidR="006C35BC">
        <w:rPr>
          <w:rFonts w:ascii="Book Antiqua" w:hAnsi="Book Antiqua"/>
          <w:color w:val="17365D" w:themeColor="text2" w:themeShade="BF"/>
        </w:rPr>
        <w:t xml:space="preserve"> a</w:t>
      </w:r>
      <w:r>
        <w:rPr>
          <w:rFonts w:ascii="Book Antiqua" w:hAnsi="Book Antiqua"/>
          <w:color w:val="17365D" w:themeColor="text2" w:themeShade="BF"/>
        </w:rPr>
        <w:t xml:space="preserve"> jak se počítá</w:t>
      </w:r>
      <w:r w:rsidR="006C35BC">
        <w:rPr>
          <w:rFonts w:ascii="Book Antiqua" w:hAnsi="Book Antiqua"/>
          <w:color w:val="17365D" w:themeColor="text2" w:themeShade="BF"/>
        </w:rPr>
        <w:t>? V</w:t>
      </w:r>
      <w:r>
        <w:rPr>
          <w:rFonts w:ascii="Book Antiqua" w:hAnsi="Book Antiqua"/>
          <w:color w:val="17365D" w:themeColor="text2" w:themeShade="BF"/>
        </w:rPr>
        <w:t> grafu znázorněte jeho podobu za celý rok 2018.</w:t>
      </w:r>
    </w:p>
    <w:p w:rsidR="00F87C4D" w:rsidRDefault="00F87C4D" w:rsidP="00F87C4D">
      <w:pPr>
        <w:pStyle w:val="Odstavecseseznamem"/>
        <w:numPr>
          <w:ilvl w:val="0"/>
          <w:numId w:val="46"/>
        </w:numPr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Co vše ovlivňuje, kolik peněz</w:t>
      </w:r>
      <w:r w:rsidR="006C35BC">
        <w:rPr>
          <w:rFonts w:ascii="Book Antiqua" w:hAnsi="Book Antiqua"/>
          <w:color w:val="17365D" w:themeColor="text2" w:themeShade="BF"/>
        </w:rPr>
        <w:t xml:space="preserve"> může banka půjčit žadateli o úvěr?</w:t>
      </w:r>
    </w:p>
    <w:p w:rsidR="00F87C4D" w:rsidRDefault="00F87C4D" w:rsidP="00F87C4D">
      <w:pPr>
        <w:jc w:val="both"/>
        <w:rPr>
          <w:rFonts w:ascii="Book Antiqua" w:hAnsi="Book Antiqua"/>
          <w:color w:val="17365D" w:themeColor="text2" w:themeShade="BF"/>
        </w:rPr>
      </w:pPr>
    </w:p>
    <w:p w:rsidR="00F87C4D" w:rsidRPr="00F87C4D" w:rsidRDefault="00F87C4D" w:rsidP="00F87C4D">
      <w:pPr>
        <w:jc w:val="both"/>
        <w:rPr>
          <w:rFonts w:ascii="Book Antiqua" w:hAnsi="Book Antiqua"/>
        </w:rPr>
      </w:pPr>
      <w:r w:rsidRPr="00F87C4D">
        <w:rPr>
          <w:rFonts w:ascii="Book Antiqua" w:hAnsi="Book Antiqua"/>
        </w:rPr>
        <w:t>A je to, zvládli jsme to</w:t>
      </w:r>
      <w:r w:rsidR="004046B5">
        <w:rPr>
          <w:rFonts w:ascii="Book Antiqua" w:hAnsi="Book Antiqua"/>
        </w:rPr>
        <w:t xml:space="preserve"> – tedy aspoň si to o sobě myslíme. Jak jste na tom vy?</w:t>
      </w:r>
    </w:p>
    <w:p w:rsidR="009A3EBC" w:rsidRPr="00BB640E" w:rsidRDefault="004046B5" w:rsidP="009A3EBC">
      <w:pPr>
        <w:spacing w:after="200" w:line="276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Napište nám prosím</w:t>
      </w:r>
      <w:r w:rsidR="00E832DA" w:rsidRPr="00BB640E">
        <w:rPr>
          <w:rFonts w:ascii="Book Antiqua" w:hAnsi="Book Antiqua"/>
          <w:b/>
        </w:rPr>
        <w:t xml:space="preserve"> zpětnou vazbu </w:t>
      </w:r>
      <w:r>
        <w:rPr>
          <w:rFonts w:ascii="Book Antiqua" w:hAnsi="Book Antiqua"/>
          <w:b/>
        </w:rPr>
        <w:t xml:space="preserve">i </w:t>
      </w:r>
      <w:r w:rsidR="00E832DA" w:rsidRPr="00BB640E">
        <w:rPr>
          <w:rFonts w:ascii="Book Antiqua" w:hAnsi="Book Antiqua"/>
          <w:b/>
        </w:rPr>
        <w:t xml:space="preserve">na tuto </w:t>
      </w:r>
      <w:r>
        <w:rPr>
          <w:rFonts w:ascii="Book Antiqua" w:hAnsi="Book Antiqua"/>
          <w:b/>
        </w:rPr>
        <w:t>pá</w:t>
      </w:r>
      <w:r w:rsidR="00A12FDD">
        <w:rPr>
          <w:rFonts w:ascii="Book Antiqua" w:hAnsi="Book Antiqua"/>
          <w:b/>
        </w:rPr>
        <w:t>tou</w:t>
      </w:r>
      <w:r w:rsidR="00E832DA" w:rsidRPr="00BB640E">
        <w:rPr>
          <w:rFonts w:ascii="Book Antiqua" w:hAnsi="Book Antiqua"/>
          <w:b/>
        </w:rPr>
        <w:t xml:space="preserve"> sérii </w:t>
      </w:r>
      <w:r w:rsidR="00851DF8" w:rsidRPr="00BB640E">
        <w:rPr>
          <w:rFonts w:ascii="Book Antiqua" w:hAnsi="Book Antiqua"/>
          <w:b/>
        </w:rPr>
        <w:t xml:space="preserve">letošního </w:t>
      </w:r>
      <w:proofErr w:type="spellStart"/>
      <w:r w:rsidR="00E832DA" w:rsidRPr="00BB640E">
        <w:rPr>
          <w:rFonts w:ascii="Book Antiqua" w:hAnsi="Book Antiqua"/>
          <w:b/>
        </w:rPr>
        <w:t>SEMu</w:t>
      </w:r>
      <w:proofErr w:type="spellEnd"/>
      <w:r w:rsidR="00E832DA" w:rsidRPr="00BB640E">
        <w:rPr>
          <w:rFonts w:ascii="Book Antiqua" w:hAnsi="Book Antiqua"/>
          <w:b/>
        </w:rPr>
        <w:t xml:space="preserve"> a seřaď</w:t>
      </w:r>
      <w:r w:rsidR="003B4236">
        <w:rPr>
          <w:rFonts w:ascii="Book Antiqua" w:hAnsi="Book Antiqua"/>
          <w:b/>
        </w:rPr>
        <w:t>te</w:t>
      </w:r>
      <w:r w:rsidR="00E832DA" w:rsidRPr="00BB640E">
        <w:rPr>
          <w:rFonts w:ascii="Book Antiqua" w:hAnsi="Book Antiqua"/>
          <w:b/>
        </w:rPr>
        <w:t xml:space="preserve"> příklady od pro </w:t>
      </w:r>
      <w:r w:rsidR="003B4236">
        <w:rPr>
          <w:rFonts w:ascii="Book Antiqua" w:hAnsi="Book Antiqua"/>
          <w:b/>
        </w:rPr>
        <w:t>vás</w:t>
      </w:r>
      <w:r w:rsidR="00E832DA" w:rsidRPr="00BB640E">
        <w:rPr>
          <w:rFonts w:ascii="Book Antiqua" w:hAnsi="Book Antiqua"/>
          <w:b/>
        </w:rPr>
        <w:t xml:space="preserve"> nejvíce zajímavého po nejméně zajímavý.</w:t>
      </w:r>
    </w:p>
    <w:p w:rsidR="00E832DA" w:rsidRDefault="00F915D0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Nenechávej</w:t>
      </w:r>
      <w:r w:rsidR="003B4236">
        <w:rPr>
          <w:rFonts w:ascii="Book Antiqua" w:hAnsi="Book Antiqua"/>
        </w:rPr>
        <w:t>te</w:t>
      </w:r>
      <w:r w:rsidR="00B50D29">
        <w:rPr>
          <w:rFonts w:ascii="Book Antiqua" w:hAnsi="Book Antiqua"/>
        </w:rPr>
        <w:t xml:space="preserve"> vše na poslední možný den. </w:t>
      </w:r>
      <w:r w:rsidR="00E832DA">
        <w:rPr>
          <w:rFonts w:ascii="Book Antiqua" w:hAnsi="Book Antiqua"/>
        </w:rPr>
        <w:t>Připomínáme</w:t>
      </w:r>
      <w:r>
        <w:rPr>
          <w:rFonts w:ascii="Book Antiqua" w:hAnsi="Book Antiqua"/>
        </w:rPr>
        <w:t>, že na odevzdání má</w:t>
      </w:r>
      <w:r w:rsidR="003B4236">
        <w:rPr>
          <w:rFonts w:ascii="Book Antiqua" w:hAnsi="Book Antiqua"/>
        </w:rPr>
        <w:t>te</w:t>
      </w:r>
      <w:r>
        <w:rPr>
          <w:rFonts w:ascii="Book Antiqua" w:hAnsi="Book Antiqua"/>
        </w:rPr>
        <w:t xml:space="preserve"> čas do 1</w:t>
      </w:r>
      <w:r w:rsidR="004046B5">
        <w:rPr>
          <w:rFonts w:ascii="Book Antiqua" w:hAnsi="Book Antiqua"/>
        </w:rPr>
        <w:t>9</w:t>
      </w:r>
      <w:r w:rsidR="00E832DA">
        <w:rPr>
          <w:rFonts w:ascii="Book Antiqua" w:hAnsi="Book Antiqua"/>
        </w:rPr>
        <w:t>.</w:t>
      </w:r>
      <w:r w:rsidR="00B50D29">
        <w:rPr>
          <w:rFonts w:ascii="Book Antiqua" w:hAnsi="Book Antiqua"/>
        </w:rPr>
        <w:t> </w:t>
      </w:r>
      <w:r w:rsidR="004046B5">
        <w:rPr>
          <w:rFonts w:ascii="Book Antiqua" w:hAnsi="Book Antiqua"/>
        </w:rPr>
        <w:t>5</w:t>
      </w:r>
      <w:r w:rsidR="00E832DA">
        <w:rPr>
          <w:rFonts w:ascii="Book Antiqua" w:hAnsi="Book Antiqua"/>
        </w:rPr>
        <w:t>.</w:t>
      </w:r>
      <w:r w:rsidR="00B50D29">
        <w:rPr>
          <w:rFonts w:ascii="Book Antiqua" w:hAnsi="Book Antiqua"/>
        </w:rPr>
        <w:t> </w:t>
      </w:r>
      <w:r w:rsidR="00851DF8">
        <w:rPr>
          <w:rFonts w:ascii="Book Antiqua" w:hAnsi="Book Antiqua"/>
        </w:rPr>
        <w:t>201</w:t>
      </w:r>
      <w:r w:rsidR="0031218D">
        <w:rPr>
          <w:rFonts w:ascii="Book Antiqua" w:hAnsi="Book Antiqua"/>
        </w:rPr>
        <w:t>9</w:t>
      </w:r>
      <w:r w:rsidR="00E832DA">
        <w:rPr>
          <w:rFonts w:ascii="Book Antiqua" w:hAnsi="Book Antiqua"/>
        </w:rPr>
        <w:t xml:space="preserve"> včetně a že vyžadujeme odevzdávání přesně podle informací uvedených na webu (</w:t>
      </w:r>
      <w:hyperlink r:id="rId7" w:history="1">
        <w:r w:rsidR="00E832DA"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 w:rsidR="00E832DA">
        <w:rPr>
          <w:rFonts w:ascii="Book Antiqua" w:hAnsi="Book Antiqua"/>
        </w:rPr>
        <w:t>).</w:t>
      </w:r>
    </w:p>
    <w:p w:rsidR="006C35BC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 xml:space="preserve">Přejeme při řešení hodně štěstí a těšíme se na </w:t>
      </w:r>
      <w:r w:rsidR="003B4236">
        <w:rPr>
          <w:rFonts w:ascii="Book Antiqua" w:hAnsi="Book Antiqua"/>
          <w:b/>
          <w:sz w:val="24"/>
        </w:rPr>
        <w:t>vaše</w:t>
      </w:r>
      <w:r w:rsidRPr="00E832DA">
        <w:rPr>
          <w:rFonts w:ascii="Book Antiqua" w:hAnsi="Book Antiqua"/>
          <w:b/>
          <w:sz w:val="24"/>
        </w:rPr>
        <w:t xml:space="preserve"> odpovědi </w:t>
      </w: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i účast v</w:t>
      </w:r>
      <w:r w:rsidR="006C35BC">
        <w:rPr>
          <w:rFonts w:ascii="Book Antiqua" w:hAnsi="Book Antiqua"/>
          <w:b/>
          <w:sz w:val="24"/>
        </w:rPr>
        <w:t> </w:t>
      </w:r>
      <w:r w:rsidRPr="00E832DA">
        <w:rPr>
          <w:rFonts w:ascii="Book Antiqua" w:hAnsi="Book Antiqua"/>
          <w:b/>
          <w:sz w:val="24"/>
        </w:rPr>
        <w:t>další</w:t>
      </w:r>
      <w:r w:rsidR="006C35BC">
        <w:rPr>
          <w:rFonts w:ascii="Book Antiqua" w:hAnsi="Book Antiqua"/>
          <w:b/>
          <w:sz w:val="24"/>
        </w:rPr>
        <w:t>m ročníku</w:t>
      </w:r>
      <w:r w:rsidRPr="00E832DA">
        <w:rPr>
          <w:rFonts w:ascii="Book Antiqua" w:hAnsi="Book Antiqua"/>
          <w:b/>
          <w:sz w:val="24"/>
        </w:rPr>
        <w:t>.</w:t>
      </w:r>
    </w:p>
    <w:p w:rsidR="005F6086" w:rsidRPr="00851DF8" w:rsidRDefault="00E832DA" w:rsidP="00851DF8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  <w:r>
        <w:rPr>
          <w:rFonts w:ascii="Book Antiqua" w:hAnsi="Book Antiqua"/>
          <w:b/>
          <w:sz w:val="24"/>
        </w:rPr>
        <w:t>Tým SEM.</w:t>
      </w:r>
    </w:p>
    <w:sectPr w:rsidR="005F6086" w:rsidRPr="00851DF8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038"/>
    <w:multiLevelType w:val="hybridMultilevel"/>
    <w:tmpl w:val="4414FF5C"/>
    <w:lvl w:ilvl="0" w:tplc="8C1A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09CF"/>
    <w:multiLevelType w:val="hybridMultilevel"/>
    <w:tmpl w:val="65D0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413"/>
    <w:multiLevelType w:val="hybridMultilevel"/>
    <w:tmpl w:val="4E54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72540"/>
    <w:multiLevelType w:val="hybridMultilevel"/>
    <w:tmpl w:val="1A30F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49AA"/>
    <w:multiLevelType w:val="hybridMultilevel"/>
    <w:tmpl w:val="5574B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1CA3"/>
    <w:multiLevelType w:val="hybridMultilevel"/>
    <w:tmpl w:val="3400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6004"/>
    <w:multiLevelType w:val="hybridMultilevel"/>
    <w:tmpl w:val="47842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61E4E27"/>
    <w:multiLevelType w:val="hybridMultilevel"/>
    <w:tmpl w:val="D352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0A85"/>
    <w:multiLevelType w:val="hybridMultilevel"/>
    <w:tmpl w:val="65341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856D3"/>
    <w:multiLevelType w:val="hybridMultilevel"/>
    <w:tmpl w:val="E0969E84"/>
    <w:lvl w:ilvl="0" w:tplc="B0D8D76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8311B"/>
    <w:multiLevelType w:val="hybridMultilevel"/>
    <w:tmpl w:val="280E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04B91"/>
    <w:multiLevelType w:val="hybridMultilevel"/>
    <w:tmpl w:val="610446E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196802"/>
    <w:multiLevelType w:val="hybridMultilevel"/>
    <w:tmpl w:val="98C2CD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0F5E"/>
    <w:multiLevelType w:val="hybridMultilevel"/>
    <w:tmpl w:val="E514D3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96384"/>
    <w:multiLevelType w:val="multilevel"/>
    <w:tmpl w:val="986029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E4231"/>
    <w:multiLevelType w:val="hybridMultilevel"/>
    <w:tmpl w:val="93B87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B364BA2">
      <w:start w:val="1"/>
      <w:numFmt w:val="decimal"/>
      <w:lvlText w:val="%2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F65CDC"/>
    <w:multiLevelType w:val="hybridMultilevel"/>
    <w:tmpl w:val="3EFA5BC4"/>
    <w:lvl w:ilvl="0" w:tplc="F3E2C066">
      <w:start w:val="1"/>
      <w:numFmt w:val="decimal"/>
      <w:lvlText w:val="%1."/>
      <w:lvlJc w:val="left"/>
      <w:pPr>
        <w:ind w:left="1065" w:hanging="705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74C01"/>
    <w:multiLevelType w:val="hybridMultilevel"/>
    <w:tmpl w:val="C4A45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0223AE"/>
    <w:multiLevelType w:val="hybridMultilevel"/>
    <w:tmpl w:val="E168E8E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607CD8"/>
    <w:multiLevelType w:val="hybridMultilevel"/>
    <w:tmpl w:val="9624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5365"/>
    <w:multiLevelType w:val="hybridMultilevel"/>
    <w:tmpl w:val="F7947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37"/>
  </w:num>
  <w:num w:numId="5">
    <w:abstractNumId w:val="8"/>
  </w:num>
  <w:num w:numId="6">
    <w:abstractNumId w:val="42"/>
  </w:num>
  <w:num w:numId="7">
    <w:abstractNumId w:val="2"/>
  </w:num>
  <w:num w:numId="8">
    <w:abstractNumId w:val="16"/>
  </w:num>
  <w:num w:numId="9">
    <w:abstractNumId w:val="10"/>
  </w:num>
  <w:num w:numId="10">
    <w:abstractNumId w:val="35"/>
  </w:num>
  <w:num w:numId="11">
    <w:abstractNumId w:val="22"/>
  </w:num>
  <w:num w:numId="12">
    <w:abstractNumId w:val="11"/>
  </w:num>
  <w:num w:numId="13">
    <w:abstractNumId w:val="17"/>
  </w:num>
  <w:num w:numId="14">
    <w:abstractNumId w:val="28"/>
  </w:num>
  <w:num w:numId="15">
    <w:abstractNumId w:val="15"/>
  </w:num>
  <w:num w:numId="16">
    <w:abstractNumId w:val="26"/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6"/>
  </w:num>
  <w:num w:numId="22">
    <w:abstractNumId w:val="14"/>
  </w:num>
  <w:num w:numId="23">
    <w:abstractNumId w:val="29"/>
  </w:num>
  <w:num w:numId="24">
    <w:abstractNumId w:val="19"/>
  </w:num>
  <w:num w:numId="25">
    <w:abstractNumId w:val="21"/>
  </w:num>
  <w:num w:numId="26">
    <w:abstractNumId w:val="7"/>
  </w:num>
  <w:num w:numId="27">
    <w:abstractNumId w:val="24"/>
  </w:num>
  <w:num w:numId="28">
    <w:abstractNumId w:val="18"/>
  </w:num>
  <w:num w:numId="29">
    <w:abstractNumId w:val="1"/>
  </w:num>
  <w:num w:numId="30">
    <w:abstractNumId w:val="33"/>
  </w:num>
  <w:num w:numId="31">
    <w:abstractNumId w:val="3"/>
  </w:num>
  <w:num w:numId="32">
    <w:abstractNumId w:val="38"/>
  </w:num>
  <w:num w:numId="33">
    <w:abstractNumId w:val="44"/>
  </w:num>
  <w:num w:numId="34">
    <w:abstractNumId w:val="32"/>
  </w:num>
  <w:num w:numId="35">
    <w:abstractNumId w:val="13"/>
  </w:num>
  <w:num w:numId="36">
    <w:abstractNumId w:val="25"/>
  </w:num>
  <w:num w:numId="37">
    <w:abstractNumId w:val="0"/>
  </w:num>
  <w:num w:numId="38">
    <w:abstractNumId w:val="41"/>
  </w:num>
  <w:num w:numId="39">
    <w:abstractNumId w:val="6"/>
  </w:num>
  <w:num w:numId="40">
    <w:abstractNumId w:val="34"/>
  </w:num>
  <w:num w:numId="41">
    <w:abstractNumId w:val="43"/>
  </w:num>
  <w:num w:numId="42">
    <w:abstractNumId w:val="23"/>
  </w:num>
  <w:num w:numId="43">
    <w:abstractNumId w:val="5"/>
  </w:num>
  <w:num w:numId="44">
    <w:abstractNumId w:val="27"/>
  </w:num>
  <w:num w:numId="45">
    <w:abstractNumId w:val="4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7B"/>
    <w:rsid w:val="00061554"/>
    <w:rsid w:val="000730B5"/>
    <w:rsid w:val="00121DE9"/>
    <w:rsid w:val="00123EBD"/>
    <w:rsid w:val="00125930"/>
    <w:rsid w:val="00126719"/>
    <w:rsid w:val="00150767"/>
    <w:rsid w:val="0016744D"/>
    <w:rsid w:val="001C2A1F"/>
    <w:rsid w:val="001C6698"/>
    <w:rsid w:val="0020632E"/>
    <w:rsid w:val="00210755"/>
    <w:rsid w:val="0022192E"/>
    <w:rsid w:val="002362BD"/>
    <w:rsid w:val="002863ED"/>
    <w:rsid w:val="002E7105"/>
    <w:rsid w:val="0030620B"/>
    <w:rsid w:val="0031218D"/>
    <w:rsid w:val="00351935"/>
    <w:rsid w:val="00363E8D"/>
    <w:rsid w:val="003B4236"/>
    <w:rsid w:val="003D48D7"/>
    <w:rsid w:val="003F6F33"/>
    <w:rsid w:val="003F6FE0"/>
    <w:rsid w:val="004046B5"/>
    <w:rsid w:val="0042102A"/>
    <w:rsid w:val="00450029"/>
    <w:rsid w:val="00485E47"/>
    <w:rsid w:val="004A4045"/>
    <w:rsid w:val="004F4602"/>
    <w:rsid w:val="00517001"/>
    <w:rsid w:val="005278F9"/>
    <w:rsid w:val="005C2450"/>
    <w:rsid w:val="005E2923"/>
    <w:rsid w:val="005F12A0"/>
    <w:rsid w:val="005F6086"/>
    <w:rsid w:val="00605D0E"/>
    <w:rsid w:val="00631640"/>
    <w:rsid w:val="00633FD7"/>
    <w:rsid w:val="00650BF0"/>
    <w:rsid w:val="0067449C"/>
    <w:rsid w:val="006C35BC"/>
    <w:rsid w:val="006C4EA0"/>
    <w:rsid w:val="006D2208"/>
    <w:rsid w:val="006F7B05"/>
    <w:rsid w:val="007676D7"/>
    <w:rsid w:val="007A7208"/>
    <w:rsid w:val="00817947"/>
    <w:rsid w:val="00837C79"/>
    <w:rsid w:val="00851DF8"/>
    <w:rsid w:val="00861B09"/>
    <w:rsid w:val="00863506"/>
    <w:rsid w:val="008D09F3"/>
    <w:rsid w:val="0090727B"/>
    <w:rsid w:val="00996722"/>
    <w:rsid w:val="009A3EBC"/>
    <w:rsid w:val="009E7A79"/>
    <w:rsid w:val="009F3E1D"/>
    <w:rsid w:val="00A0053E"/>
    <w:rsid w:val="00A12FDD"/>
    <w:rsid w:val="00A84D11"/>
    <w:rsid w:val="00A97F15"/>
    <w:rsid w:val="00AA5B35"/>
    <w:rsid w:val="00AC3D0A"/>
    <w:rsid w:val="00B12B27"/>
    <w:rsid w:val="00B50D29"/>
    <w:rsid w:val="00B7500C"/>
    <w:rsid w:val="00B87959"/>
    <w:rsid w:val="00BB640E"/>
    <w:rsid w:val="00BC289B"/>
    <w:rsid w:val="00BE60EC"/>
    <w:rsid w:val="00C00BC6"/>
    <w:rsid w:val="00C201A3"/>
    <w:rsid w:val="00C52E86"/>
    <w:rsid w:val="00CB493B"/>
    <w:rsid w:val="00D36939"/>
    <w:rsid w:val="00D566E0"/>
    <w:rsid w:val="00D9613C"/>
    <w:rsid w:val="00DC7357"/>
    <w:rsid w:val="00E27505"/>
    <w:rsid w:val="00E832DA"/>
    <w:rsid w:val="00EC7058"/>
    <w:rsid w:val="00F0010F"/>
    <w:rsid w:val="00F054E5"/>
    <w:rsid w:val="00F87C4D"/>
    <w:rsid w:val="00F915D0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D9D6B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21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02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02A"/>
    <w:rPr>
      <w:sz w:val="20"/>
      <w:szCs w:val="20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9E7A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muni.cz/uchazeci-o-studium/proc-studovat-na-esf/projekty-pro-studenty-strednich-skol/seminar-ekonomickych-mozku/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819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21</cp:revision>
  <cp:lastPrinted>2017-10-01T17:21:00Z</cp:lastPrinted>
  <dcterms:created xsi:type="dcterms:W3CDTF">2017-10-01T09:36:00Z</dcterms:created>
  <dcterms:modified xsi:type="dcterms:W3CDTF">2019-03-23T17:43:00Z</dcterms:modified>
</cp:coreProperties>
</file>